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269C" w:rsidRDefault="00C6269C">
      <w:pPr>
        <w:pStyle w:val="FyllLinje"/>
      </w:pPr>
    </w:p>
    <w:tbl>
      <w:tblPr>
        <w:tblW w:w="3436" w:type="dxa"/>
        <w:jc w:val="right"/>
        <w:tblLook w:val="0000" w:firstRow="0" w:lastRow="0" w:firstColumn="0" w:lastColumn="0" w:noHBand="0" w:noVBand="0"/>
      </w:tblPr>
      <w:tblGrid>
        <w:gridCol w:w="3436"/>
      </w:tblGrid>
      <w:tr w:rsidR="00C6269C">
        <w:trPr>
          <w:cantSplit/>
          <w:trHeight w:hRule="exact" w:val="454"/>
          <w:jc w:val="right"/>
        </w:trPr>
        <w:tc>
          <w:tcPr>
            <w:tcW w:w="3436" w:type="dxa"/>
            <w:noWrap/>
          </w:tcPr>
          <w:p w:rsidR="00C6269C" w:rsidRDefault="00C6269C">
            <w:pPr>
              <w:pStyle w:val="Merknad"/>
            </w:pPr>
            <w:bookmarkStart w:id="0" w:name="merknader"/>
            <w:bookmarkEnd w:id="0"/>
          </w:p>
        </w:tc>
      </w:tr>
    </w:tbl>
    <w:p w:rsidR="00C6269C" w:rsidRDefault="00C6269C">
      <w:pPr>
        <w:pStyle w:val="Tilfelt"/>
        <w:sectPr w:rsidR="00C6269C">
          <w:headerReference w:type="default" r:id="rId7"/>
          <w:headerReference w:type="first" r:id="rId8"/>
          <w:footerReference w:type="first" r:id="rId9"/>
          <w:type w:val="continuous"/>
          <w:pgSz w:w="11906" w:h="16838" w:code="9"/>
          <w:pgMar w:top="1871" w:right="1049" w:bottom="2308" w:left="1049" w:header="567" w:footer="737" w:gutter="0"/>
          <w:cols w:space="708"/>
          <w:titlePg/>
          <w:docGrid w:linePitch="360"/>
        </w:sectPr>
      </w:pPr>
    </w:p>
    <w:p w:rsidR="00C6269C" w:rsidRPr="001318BE" w:rsidRDefault="001318BE">
      <w:pPr>
        <w:pStyle w:val="Tilfelt"/>
        <w:rPr>
          <w:lang w:val="nn-NO"/>
        </w:rPr>
      </w:pPr>
      <w:bookmarkStart w:id="11" w:name="Firma"/>
      <w:bookmarkEnd w:id="11"/>
      <w:r w:rsidRPr="001318BE">
        <w:rPr>
          <w:lang w:val="nn-NO"/>
        </w:rPr>
        <w:lastRenderedPageBreak/>
        <w:t>Anton Rikstad, Fylkesmannen i Nord-Trøndelag</w:t>
      </w:r>
    </w:p>
    <w:p w:rsidR="001318BE" w:rsidRPr="001318BE" w:rsidRDefault="001318BE">
      <w:pPr>
        <w:pStyle w:val="Tilfelt"/>
        <w:rPr>
          <w:lang w:val="nn-NO"/>
        </w:rPr>
      </w:pPr>
      <w:r>
        <w:rPr>
          <w:lang w:val="nn-NO"/>
        </w:rPr>
        <w:t xml:space="preserve">Bjørn </w:t>
      </w:r>
      <w:proofErr w:type="spellStart"/>
      <w:r>
        <w:rPr>
          <w:lang w:val="nn-NO"/>
        </w:rPr>
        <w:t>Høgaas</w:t>
      </w:r>
      <w:proofErr w:type="spellEnd"/>
      <w:r>
        <w:rPr>
          <w:lang w:val="nn-NO"/>
        </w:rPr>
        <w:t>, NTE Energi AS</w:t>
      </w:r>
    </w:p>
    <w:p w:rsidR="00C6269C" w:rsidRPr="001318BE" w:rsidRDefault="00C6269C">
      <w:pPr>
        <w:pStyle w:val="Merknad"/>
        <w:rPr>
          <w:lang w:val="nn-NO"/>
        </w:rPr>
        <w:sectPr w:rsidR="00C6269C" w:rsidRPr="001318BE">
          <w:type w:val="continuous"/>
          <w:pgSz w:w="11906" w:h="16838" w:code="9"/>
          <w:pgMar w:top="2098" w:right="1049" w:bottom="2557" w:left="1049" w:header="851" w:footer="1021" w:gutter="0"/>
          <w:cols w:num="2" w:space="708" w:equalWidth="0">
            <w:col w:w="4550" w:space="708"/>
            <w:col w:w="4550"/>
          </w:cols>
          <w:titlePg/>
          <w:docGrid w:linePitch="360"/>
        </w:sectPr>
      </w:pPr>
      <w:r w:rsidRPr="001318BE">
        <w:rPr>
          <w:lang w:val="nn-NO"/>
        </w:rPr>
        <w:br w:type="column"/>
      </w:r>
    </w:p>
    <w:p w:rsidR="00C6269C" w:rsidRPr="001318BE" w:rsidRDefault="001318BE">
      <w:pPr>
        <w:pStyle w:val="Overskrift1"/>
        <w:rPr>
          <w:lang w:val="nn-NO"/>
        </w:rPr>
      </w:pPr>
      <w:bookmarkStart w:id="12" w:name="overskrift"/>
      <w:bookmarkEnd w:id="12"/>
      <w:r w:rsidRPr="001318BE">
        <w:rPr>
          <w:lang w:val="nn-NO"/>
        </w:rPr>
        <w:lastRenderedPageBreak/>
        <w:t>Kartlegging av</w:t>
      </w:r>
      <w:r w:rsidR="00F90E92">
        <w:rPr>
          <w:lang w:val="nn-NO"/>
        </w:rPr>
        <w:t xml:space="preserve"> gytegroper i Stjørdalselva 2016</w:t>
      </w:r>
      <w:r w:rsidRPr="001318BE">
        <w:rPr>
          <w:lang w:val="nn-NO"/>
        </w:rPr>
        <w:t xml:space="preserve"> - </w:t>
      </w:r>
      <w:r w:rsidR="00A77A1D">
        <w:rPr>
          <w:lang w:val="nn-NO"/>
        </w:rPr>
        <w:t>årsr</w:t>
      </w:r>
      <w:r w:rsidRPr="001318BE">
        <w:rPr>
          <w:lang w:val="nn-NO"/>
        </w:rPr>
        <w:t>apport</w:t>
      </w:r>
    </w:p>
    <w:p w:rsidR="00C6269C" w:rsidRPr="001318BE" w:rsidRDefault="00C6269C">
      <w:pPr>
        <w:rPr>
          <w:lang w:val="nn-NO"/>
        </w:rPr>
      </w:pPr>
    </w:p>
    <w:p w:rsidR="00C6269C" w:rsidRPr="00F90E92" w:rsidRDefault="006F0877" w:rsidP="001318BE">
      <w:pPr>
        <w:rPr>
          <w:lang w:val="nn-NO"/>
        </w:rPr>
      </w:pPr>
      <w:bookmarkStart w:id="13" w:name="start"/>
      <w:bookmarkEnd w:id="13"/>
      <w:proofErr w:type="spellStart"/>
      <w:r w:rsidRPr="00F90E92">
        <w:rPr>
          <w:lang w:val="nn-NO"/>
        </w:rPr>
        <w:t>Jeg</w:t>
      </w:r>
      <w:proofErr w:type="spellEnd"/>
      <w:r w:rsidRPr="00F90E92">
        <w:rPr>
          <w:lang w:val="nn-NO"/>
        </w:rPr>
        <w:t xml:space="preserve"> viser </w:t>
      </w:r>
      <w:r w:rsidR="001318BE" w:rsidRPr="00F90E92">
        <w:rPr>
          <w:lang w:val="nn-NO"/>
        </w:rPr>
        <w:t xml:space="preserve">til avtale og mottatt </w:t>
      </w:r>
      <w:proofErr w:type="spellStart"/>
      <w:r w:rsidR="001318BE" w:rsidRPr="00F90E92">
        <w:rPr>
          <w:lang w:val="nn-NO"/>
        </w:rPr>
        <w:t>tilskudd</w:t>
      </w:r>
      <w:proofErr w:type="spellEnd"/>
      <w:r w:rsidR="001318BE" w:rsidRPr="00F90E92">
        <w:rPr>
          <w:lang w:val="nn-NO"/>
        </w:rPr>
        <w:t xml:space="preserve"> til kartlegging av </w:t>
      </w:r>
      <w:r w:rsidR="00F90E92" w:rsidRPr="00F90E92">
        <w:rPr>
          <w:lang w:val="nn-NO"/>
        </w:rPr>
        <w:t xml:space="preserve">gytegroper i </w:t>
      </w:r>
      <w:proofErr w:type="spellStart"/>
      <w:r w:rsidR="00F90E92" w:rsidRPr="00F90E92">
        <w:rPr>
          <w:lang w:val="nn-NO"/>
        </w:rPr>
        <w:t>Stjørdalelva</w:t>
      </w:r>
      <w:proofErr w:type="spellEnd"/>
      <w:r w:rsidR="00F90E92" w:rsidRPr="00F90E92">
        <w:rPr>
          <w:lang w:val="nn-NO"/>
        </w:rPr>
        <w:t xml:space="preserve"> i 2016</w:t>
      </w:r>
      <w:r w:rsidR="001318BE" w:rsidRPr="00F90E92">
        <w:rPr>
          <w:lang w:val="nn-NO"/>
        </w:rPr>
        <w:t>.</w:t>
      </w:r>
    </w:p>
    <w:p w:rsidR="001318BE" w:rsidRPr="00F90E92" w:rsidRDefault="001318BE" w:rsidP="001318BE">
      <w:pPr>
        <w:rPr>
          <w:lang w:val="nn-NO"/>
        </w:rPr>
      </w:pPr>
    </w:p>
    <w:p w:rsidR="001318BE" w:rsidRDefault="001318BE" w:rsidP="002E5844">
      <w:pPr>
        <w:rPr>
          <w:lang w:val="nb-NO"/>
        </w:rPr>
      </w:pPr>
      <w:r>
        <w:rPr>
          <w:lang w:val="nb-NO"/>
        </w:rPr>
        <w:t>Vi gjennomførte</w:t>
      </w:r>
      <w:r w:rsidR="00241A46">
        <w:rPr>
          <w:lang w:val="nb-NO"/>
        </w:rPr>
        <w:t xml:space="preserve"> registreringene i perioden 14 – 18.11 og 21-22.11. 2016</w:t>
      </w:r>
      <w:r>
        <w:rPr>
          <w:lang w:val="nb-NO"/>
        </w:rPr>
        <w:t>.</w:t>
      </w:r>
      <w:r w:rsidR="00241A46">
        <w:rPr>
          <w:lang w:val="nb-NO"/>
        </w:rPr>
        <w:t xml:space="preserve"> Dette er en til to uker seinere enn tidligere år og skyldtes </w:t>
      </w:r>
      <w:r w:rsidR="00E8032D">
        <w:rPr>
          <w:lang w:val="nb-NO"/>
        </w:rPr>
        <w:t>dels</w:t>
      </w:r>
      <w:r w:rsidR="00241A46">
        <w:rPr>
          <w:lang w:val="nb-NO"/>
        </w:rPr>
        <w:t xml:space="preserve"> noe høy vannføring og høye strømpriser i månedsskiftet oktober/november</w:t>
      </w:r>
      <w:r w:rsidR="002E5844">
        <w:rPr>
          <w:lang w:val="nb-NO"/>
        </w:rPr>
        <w:t xml:space="preserve"> som betydde en del kjøring av Meråker kraftverk</w:t>
      </w:r>
      <w:r w:rsidR="00241A46">
        <w:rPr>
          <w:lang w:val="nb-NO"/>
        </w:rPr>
        <w:t xml:space="preserve">. Under </w:t>
      </w:r>
      <w:proofErr w:type="spellStart"/>
      <w:r w:rsidR="00241A46">
        <w:rPr>
          <w:lang w:val="nb-NO"/>
        </w:rPr>
        <w:t>gytegroptellingene</w:t>
      </w:r>
      <w:proofErr w:type="spellEnd"/>
      <w:r w:rsidR="00241A46">
        <w:rPr>
          <w:lang w:val="nb-NO"/>
        </w:rPr>
        <w:t xml:space="preserve"> 14.-22.november ble det kjørt lite vann i kraftverkene i Meråker (revisjonsarbeider), og vannføringa ved limnigraf Funnoset lå på </w:t>
      </w:r>
      <w:r w:rsidR="007043D9" w:rsidRPr="007043D9">
        <w:rPr>
          <w:lang w:val="nb-NO"/>
        </w:rPr>
        <w:t>14 - 17</w:t>
      </w:r>
      <w:r w:rsidR="00241A46">
        <w:rPr>
          <w:lang w:val="nb-NO"/>
        </w:rPr>
        <w:t xml:space="preserve"> m³/s</w:t>
      </w:r>
      <w:r w:rsidR="0017296B">
        <w:rPr>
          <w:lang w:val="nb-NO"/>
        </w:rPr>
        <w:t xml:space="preserve"> (data fra NTE Energi AS)</w:t>
      </w:r>
      <w:r w:rsidR="00241A46">
        <w:rPr>
          <w:lang w:val="nb-NO"/>
        </w:rPr>
        <w:t>. Dette er omtren</w:t>
      </w:r>
      <w:r w:rsidR="00416B5E">
        <w:rPr>
          <w:lang w:val="nb-NO"/>
        </w:rPr>
        <w:t xml:space="preserve">t samme, </w:t>
      </w:r>
      <w:r w:rsidR="00241A46">
        <w:rPr>
          <w:lang w:val="nb-NO"/>
        </w:rPr>
        <w:t>eller litt lavere</w:t>
      </w:r>
      <w:r w:rsidR="00416B5E">
        <w:rPr>
          <w:lang w:val="nb-NO"/>
        </w:rPr>
        <w:t xml:space="preserve"> vannføring</w:t>
      </w:r>
      <w:r w:rsidR="00241A46">
        <w:rPr>
          <w:lang w:val="nb-NO"/>
        </w:rPr>
        <w:t xml:space="preserve"> enn det vi har hatt ved tilsvarende tellinger tidligere år. Det var </w:t>
      </w:r>
      <w:r w:rsidR="002E5844">
        <w:rPr>
          <w:lang w:val="nb-NO"/>
        </w:rPr>
        <w:t>noe variabelt vær, men utenom tirsdag 15.11 (regnbyger</w:t>
      </w:r>
      <w:r w:rsidR="007043D9">
        <w:rPr>
          <w:lang w:val="nb-NO"/>
        </w:rPr>
        <w:t>, vannføring økte til 27 m³/s</w:t>
      </w:r>
      <w:r w:rsidR="002E5844">
        <w:rPr>
          <w:lang w:val="nb-NO"/>
        </w:rPr>
        <w:t>)</w:t>
      </w:r>
      <w:r w:rsidR="007043D9">
        <w:rPr>
          <w:lang w:val="nb-NO"/>
        </w:rPr>
        <w:t xml:space="preserve"> hvor vi avbrøt arbeidet,</w:t>
      </w:r>
      <w:r w:rsidR="002E5844">
        <w:rPr>
          <w:lang w:val="nb-NO"/>
        </w:rPr>
        <w:t xml:space="preserve"> var forholdene gode, med gode siktforhold. D</w:t>
      </w:r>
      <w:r w:rsidR="00416B5E">
        <w:rPr>
          <w:lang w:val="nb-NO"/>
        </w:rPr>
        <w:t>aglengde</w:t>
      </w:r>
      <w:r w:rsidR="002E5844">
        <w:rPr>
          <w:lang w:val="nb-NO"/>
        </w:rPr>
        <w:t>n</w:t>
      </w:r>
      <w:r w:rsidR="00416B5E">
        <w:rPr>
          <w:lang w:val="nb-NO"/>
        </w:rPr>
        <w:t xml:space="preserve"> med nok lys</w:t>
      </w:r>
      <w:r w:rsidR="002E5844">
        <w:rPr>
          <w:lang w:val="nb-NO"/>
        </w:rPr>
        <w:t xml:space="preserve"> for observasjoner var imidlertid kort (4-4,5 timer)</w:t>
      </w:r>
      <w:r w:rsidR="00416B5E">
        <w:rPr>
          <w:lang w:val="nb-NO"/>
        </w:rPr>
        <w:t>, slik at vi brukte to ekstra dager på tellingene</w:t>
      </w:r>
      <w:r w:rsidR="00241A46">
        <w:rPr>
          <w:lang w:val="nb-NO"/>
        </w:rPr>
        <w:t>.</w:t>
      </w:r>
      <w:r w:rsidR="0064359A" w:rsidRPr="0064359A">
        <w:rPr>
          <w:lang w:val="nb-NO"/>
        </w:rPr>
        <w:t xml:space="preserve"> </w:t>
      </w:r>
      <w:r w:rsidR="0064359A">
        <w:rPr>
          <w:lang w:val="nb-NO"/>
        </w:rPr>
        <w:t xml:space="preserve">Som tidligere år ble siktforholdene noe dårligere i nedre del mellom Sona og </w:t>
      </w:r>
      <w:proofErr w:type="spellStart"/>
      <w:r w:rsidR="0064359A">
        <w:rPr>
          <w:lang w:val="nb-NO"/>
        </w:rPr>
        <w:t>Forrasamløpet</w:t>
      </w:r>
      <w:proofErr w:type="spellEnd"/>
      <w:r w:rsidR="0064359A">
        <w:rPr>
          <w:lang w:val="nb-NO"/>
        </w:rPr>
        <w:t xml:space="preserve">, men </w:t>
      </w:r>
      <w:r w:rsidR="002E5844">
        <w:rPr>
          <w:lang w:val="nb-NO"/>
        </w:rPr>
        <w:t>observasjonsforholdene var</w:t>
      </w:r>
      <w:r w:rsidR="00E8032D">
        <w:rPr>
          <w:lang w:val="nb-NO"/>
        </w:rPr>
        <w:t xml:space="preserve"> </w:t>
      </w:r>
      <w:r w:rsidR="002E5844">
        <w:rPr>
          <w:lang w:val="nb-NO"/>
        </w:rPr>
        <w:t>ikke dårligere enn ved undersøkelsene</w:t>
      </w:r>
      <w:r w:rsidR="00E8032D">
        <w:rPr>
          <w:lang w:val="nb-NO"/>
        </w:rPr>
        <w:t xml:space="preserve"> de to foregående årene.</w:t>
      </w:r>
      <w:r w:rsidR="007944F7">
        <w:rPr>
          <w:lang w:val="nb-NO"/>
        </w:rPr>
        <w:t xml:space="preserve"> Vi benytta samme metod</w:t>
      </w:r>
      <w:r w:rsidR="00416B5E">
        <w:rPr>
          <w:lang w:val="nb-NO"/>
        </w:rPr>
        <w:t>ikk som tidligere år (fra 2006) der de to båtlagene tok hver sin side av elva</w:t>
      </w:r>
      <w:r w:rsidR="007043D9">
        <w:rPr>
          <w:lang w:val="nb-NO"/>
        </w:rPr>
        <w:t xml:space="preserve"> (til midtpartiet)</w:t>
      </w:r>
      <w:r w:rsidR="00416B5E">
        <w:rPr>
          <w:lang w:val="nb-NO"/>
        </w:rPr>
        <w:t xml:space="preserve"> og </w:t>
      </w:r>
      <w:r w:rsidR="003820A7">
        <w:rPr>
          <w:lang w:val="nb-NO"/>
        </w:rPr>
        <w:t>registrerte gytegroper</w:t>
      </w:r>
      <w:r w:rsidR="0017296B">
        <w:rPr>
          <w:lang w:val="nb-NO"/>
        </w:rPr>
        <w:t xml:space="preserve"> visuelt, dels ved bruk av vannkikkert.</w:t>
      </w:r>
      <w:r w:rsidR="00811A66">
        <w:rPr>
          <w:lang w:val="nb-NO"/>
        </w:rPr>
        <w:t xml:space="preserve"> Konturene på en del groper kunne være vanskelig å se godt, og ofte måtte vi ut av båtene og kjenne/sjekke om det var løs </w:t>
      </w:r>
      <w:proofErr w:type="spellStart"/>
      <w:r w:rsidR="00811A66">
        <w:rPr>
          <w:lang w:val="nb-NO"/>
        </w:rPr>
        <w:t>nyopppgravd</w:t>
      </w:r>
      <w:proofErr w:type="spellEnd"/>
      <w:r w:rsidR="00811A66">
        <w:rPr>
          <w:lang w:val="nb-NO"/>
        </w:rPr>
        <w:t xml:space="preserve"> grus eller ev. gamle groper. Alle årets observerte groper ble registrert</w:t>
      </w:r>
      <w:r w:rsidR="003820A7">
        <w:rPr>
          <w:lang w:val="nb-NO"/>
        </w:rPr>
        <w:t xml:space="preserve"> med GPS. Registreringene ble deretter overført til digitale kart</w:t>
      </w:r>
      <w:r w:rsidR="0064359A">
        <w:rPr>
          <w:lang w:val="nb-NO"/>
        </w:rPr>
        <w:t xml:space="preserve"> og data oppsummert. </w:t>
      </w:r>
      <w:r w:rsidR="00241A46">
        <w:rPr>
          <w:lang w:val="nb-NO"/>
        </w:rPr>
        <w:t>Totalt ble det registrert 375 gytegroper i 2016</w:t>
      </w:r>
      <w:r>
        <w:rPr>
          <w:lang w:val="nb-NO"/>
        </w:rPr>
        <w:t xml:space="preserve"> mot</w:t>
      </w:r>
      <w:r w:rsidR="00241A46">
        <w:rPr>
          <w:lang w:val="nb-NO"/>
        </w:rPr>
        <w:t xml:space="preserve"> 327,</w:t>
      </w:r>
      <w:r w:rsidR="00AA1D0B">
        <w:rPr>
          <w:lang w:val="nb-NO"/>
        </w:rPr>
        <w:t xml:space="preserve"> 621 og 629 i henholdsvis 2015, 2014 og 2013</w:t>
      </w:r>
      <w:r w:rsidR="002E5844">
        <w:rPr>
          <w:lang w:val="nb-NO"/>
        </w:rPr>
        <w:t>, jfr. figur 1.</w:t>
      </w:r>
    </w:p>
    <w:p w:rsidR="002E5844" w:rsidRDefault="002E5844" w:rsidP="002E5844">
      <w:pPr>
        <w:rPr>
          <w:lang w:val="nb-NO"/>
        </w:rPr>
      </w:pPr>
    </w:p>
    <w:p w:rsidR="00AA1D0B" w:rsidRDefault="0064359A" w:rsidP="001318BE">
      <w:pPr>
        <w:rPr>
          <w:lang w:val="nb-NO"/>
        </w:rPr>
      </w:pPr>
      <w:r>
        <w:rPr>
          <w:lang w:val="nb-NO"/>
        </w:rPr>
        <w:t>Selv med gode forhold vil d</w:t>
      </w:r>
      <w:r w:rsidR="001318BE">
        <w:rPr>
          <w:lang w:val="nb-NO"/>
        </w:rPr>
        <w:t>et an</w:t>
      </w:r>
      <w:r>
        <w:rPr>
          <w:lang w:val="nb-NO"/>
        </w:rPr>
        <w:t>tallet groper vi registrerer</w:t>
      </w:r>
      <w:r w:rsidR="001318BE">
        <w:rPr>
          <w:lang w:val="nb-NO"/>
        </w:rPr>
        <w:t xml:space="preserve"> </w:t>
      </w:r>
      <w:r w:rsidR="00583AF3">
        <w:rPr>
          <w:lang w:val="nb-NO"/>
        </w:rPr>
        <w:t>være minimumstall, men i og med at vi re</w:t>
      </w:r>
      <w:r w:rsidR="007944F7">
        <w:rPr>
          <w:lang w:val="nb-NO"/>
        </w:rPr>
        <w:t xml:space="preserve">gistrerer gropene </w:t>
      </w:r>
      <w:r>
        <w:rPr>
          <w:lang w:val="nb-NO"/>
        </w:rPr>
        <w:t>omtrent til samme tid</w:t>
      </w:r>
      <w:r w:rsidR="00583AF3">
        <w:rPr>
          <w:lang w:val="nb-NO"/>
        </w:rPr>
        <w:t xml:space="preserve"> hvert år, og på relativt lav og lik vannføring, mener vi at registreringene i grove trekk er sammenlignbare mellom år.</w:t>
      </w:r>
      <w:r w:rsidR="0017296B">
        <w:rPr>
          <w:lang w:val="nb-NO"/>
        </w:rPr>
        <w:t xml:space="preserve"> Registreringen viser også gropenes plassering (posisjoner) i elva mellom år.</w:t>
      </w:r>
      <w:r w:rsidR="00E81988">
        <w:rPr>
          <w:lang w:val="nb-NO"/>
        </w:rPr>
        <w:t xml:space="preserve"> I 2016 ble registreringene gjennomført litt seinere enn tidligere år, og </w:t>
      </w:r>
      <w:r w:rsidR="007043D9">
        <w:rPr>
          <w:lang w:val="nb-NO"/>
        </w:rPr>
        <w:t xml:space="preserve">det var en liten flomtopp på 112 m³/s (målt </w:t>
      </w:r>
      <w:proofErr w:type="spellStart"/>
      <w:r w:rsidR="007043D9">
        <w:rPr>
          <w:lang w:val="nb-NO"/>
        </w:rPr>
        <w:t>Funnasamløpet</w:t>
      </w:r>
      <w:proofErr w:type="spellEnd"/>
      <w:r w:rsidR="007043D9">
        <w:rPr>
          <w:lang w:val="nb-NO"/>
        </w:rPr>
        <w:t>) 29</w:t>
      </w:r>
      <w:r w:rsidR="00E81988">
        <w:rPr>
          <w:lang w:val="nb-NO"/>
        </w:rPr>
        <w:t xml:space="preserve">. oktober, men gytegropene var likevel tydelige å se. </w:t>
      </w:r>
      <w:r w:rsidR="007043D9">
        <w:rPr>
          <w:lang w:val="nb-NO"/>
        </w:rPr>
        <w:t xml:space="preserve">Etter gjennomført </w:t>
      </w:r>
      <w:proofErr w:type="spellStart"/>
      <w:r w:rsidR="007043D9">
        <w:rPr>
          <w:lang w:val="nb-NO"/>
        </w:rPr>
        <w:t>gytegroptaksering</w:t>
      </w:r>
      <w:proofErr w:type="spellEnd"/>
      <w:r w:rsidR="007043D9">
        <w:rPr>
          <w:lang w:val="nb-NO"/>
        </w:rPr>
        <w:t xml:space="preserve"> var det imidlertid tre store flomtopper (26.11, 5.12 o</w:t>
      </w:r>
      <w:r w:rsidR="00AA1D0B">
        <w:rPr>
          <w:lang w:val="nb-NO"/>
        </w:rPr>
        <w:t>g 9.12) med en vannføring på 30</w:t>
      </w:r>
      <w:r w:rsidR="007043D9">
        <w:rPr>
          <w:lang w:val="nb-NO"/>
        </w:rPr>
        <w:t xml:space="preserve">3-447 m³/s på </w:t>
      </w:r>
      <w:proofErr w:type="spellStart"/>
      <w:r w:rsidR="007043D9">
        <w:rPr>
          <w:lang w:val="nb-NO"/>
        </w:rPr>
        <w:t>Funnasamløpet</w:t>
      </w:r>
      <w:proofErr w:type="spellEnd"/>
      <w:r w:rsidR="00AA1D0B">
        <w:rPr>
          <w:lang w:val="nb-NO"/>
        </w:rPr>
        <w:t>.</w:t>
      </w:r>
    </w:p>
    <w:p w:rsidR="00AA1D0B" w:rsidRDefault="00AA1D0B" w:rsidP="001318BE">
      <w:pPr>
        <w:rPr>
          <w:lang w:val="nb-NO"/>
        </w:rPr>
      </w:pPr>
    </w:p>
    <w:p w:rsidR="00CB0CB6" w:rsidRDefault="007B3933" w:rsidP="00AA1D0B">
      <w:pPr>
        <w:rPr>
          <w:lang w:val="nb-NO"/>
        </w:rPr>
      </w:pPr>
      <w:r>
        <w:rPr>
          <w:lang w:val="nb-NO"/>
        </w:rPr>
        <w:t xml:space="preserve">Gjennomsnittsvekten på laks fanget i elva i 2016 var relativt høy og det var derfor sannsynligvis en høy andel </w:t>
      </w:r>
      <w:proofErr w:type="spellStart"/>
      <w:r>
        <w:rPr>
          <w:lang w:val="nb-NO"/>
        </w:rPr>
        <w:t>storlaks</w:t>
      </w:r>
      <w:proofErr w:type="spellEnd"/>
      <w:r>
        <w:rPr>
          <w:lang w:val="nb-NO"/>
        </w:rPr>
        <w:t xml:space="preserve"> i gytebestanden og mange store gytegroper.</w:t>
      </w:r>
      <w:r w:rsidR="00AA1D0B">
        <w:rPr>
          <w:lang w:val="nb-NO"/>
        </w:rPr>
        <w:t xml:space="preserve"> </w:t>
      </w:r>
      <w:r w:rsidR="00811A66">
        <w:rPr>
          <w:lang w:val="nb-NO"/>
        </w:rPr>
        <w:t>Fordelingen av gytegroper i elva var i enda større grad enn de foregående årene konsentrert i øvre del av elva. 87,2 % av gropene ble registrert i Meråker kommune, flest ovafor Gudå</w:t>
      </w:r>
      <w:r w:rsidR="00AA1D0B">
        <w:rPr>
          <w:lang w:val="nb-NO"/>
        </w:rPr>
        <w:t xml:space="preserve"> (figur 1)</w:t>
      </w:r>
      <w:r w:rsidR="00811A66">
        <w:rPr>
          <w:lang w:val="nb-NO"/>
        </w:rPr>
        <w:t xml:space="preserve">. Tilsvarende andel for groper registrert i Meråker var 65,4 % i 2015 og 63,3 % i 2014. </w:t>
      </w:r>
      <w:r w:rsidR="00583AF3">
        <w:rPr>
          <w:lang w:val="nb-NO"/>
        </w:rPr>
        <w:t xml:space="preserve">For å sammenligne fordelingen av gropene mellom </w:t>
      </w:r>
      <w:r w:rsidR="00583AF3">
        <w:rPr>
          <w:lang w:val="nb-NO"/>
        </w:rPr>
        <w:lastRenderedPageBreak/>
        <w:t xml:space="preserve">ulike strekninger har vi angitt antallet groper pr. km elv i de ulike sonene (jfr. figur 2). </w:t>
      </w:r>
      <w:r w:rsidR="00E81988">
        <w:rPr>
          <w:lang w:val="nb-NO"/>
        </w:rPr>
        <w:t>I forhold til de tre foregående årene ble det registrert svært lite groper fra kommunegrensa Meråker/S</w:t>
      </w:r>
      <w:r w:rsidR="0017296B">
        <w:rPr>
          <w:lang w:val="nb-NO"/>
        </w:rPr>
        <w:t>tjørdal og ned til Forra</w:t>
      </w:r>
      <w:r w:rsidR="002E5844">
        <w:rPr>
          <w:lang w:val="nb-NO"/>
        </w:rPr>
        <w:t>. Det var imidlertid</w:t>
      </w:r>
      <w:r>
        <w:rPr>
          <w:lang w:val="nb-NO"/>
        </w:rPr>
        <w:t xml:space="preserve"> en økning i antallet groper i Meråker i forhold til i 2015 og derfor en høyere andel groper i øvre del av elva (figur 2).</w:t>
      </w:r>
      <w:r w:rsidR="007944F7">
        <w:rPr>
          <w:lang w:val="nb-NO"/>
        </w:rPr>
        <w:t xml:space="preserve"> </w:t>
      </w:r>
    </w:p>
    <w:p w:rsidR="00CB0CB6" w:rsidRDefault="00CB0CB6" w:rsidP="001318BE">
      <w:pPr>
        <w:rPr>
          <w:lang w:val="nb-NO"/>
        </w:rPr>
      </w:pPr>
    </w:p>
    <w:p w:rsidR="001318BE" w:rsidRDefault="007944F7" w:rsidP="001318BE">
      <w:pPr>
        <w:rPr>
          <w:lang w:val="nb-NO"/>
        </w:rPr>
      </w:pPr>
      <w:r>
        <w:rPr>
          <w:lang w:val="nb-NO"/>
        </w:rPr>
        <w:t>Kartene over detaljert</w:t>
      </w:r>
      <w:r w:rsidR="0020770C">
        <w:rPr>
          <w:lang w:val="nb-NO"/>
        </w:rPr>
        <w:t xml:space="preserve"> plassering av gropene (vedlagt) viser</w:t>
      </w:r>
      <w:r w:rsidR="001318BE">
        <w:rPr>
          <w:lang w:val="nb-NO"/>
        </w:rPr>
        <w:t xml:space="preserve"> </w:t>
      </w:r>
      <w:r w:rsidR="0020770C">
        <w:rPr>
          <w:lang w:val="nb-NO"/>
        </w:rPr>
        <w:t xml:space="preserve">at det </w:t>
      </w:r>
      <w:r>
        <w:rPr>
          <w:lang w:val="nb-NO"/>
        </w:rPr>
        <w:t xml:space="preserve">er </w:t>
      </w:r>
      <w:r w:rsidR="0020770C">
        <w:rPr>
          <w:lang w:val="nb-NO"/>
        </w:rPr>
        <w:t>de samme viktige gyteområ</w:t>
      </w:r>
      <w:r w:rsidR="007B3933">
        <w:rPr>
          <w:lang w:val="nb-NO"/>
        </w:rPr>
        <w:t>dene som er benyttet både i 2016, 2015</w:t>
      </w:r>
      <w:r w:rsidR="0020770C">
        <w:rPr>
          <w:lang w:val="nb-NO"/>
        </w:rPr>
        <w:t xml:space="preserve"> og 2014 (og også tidligere år). </w:t>
      </w:r>
      <w:r w:rsidR="007B3933">
        <w:rPr>
          <w:lang w:val="nb-NO"/>
        </w:rPr>
        <w:t xml:space="preserve">Resultatene kan </w:t>
      </w:r>
      <w:r w:rsidR="0020770C">
        <w:rPr>
          <w:lang w:val="nb-NO"/>
        </w:rPr>
        <w:t xml:space="preserve">tyde på at gytebestanden av laks etter sesongen </w:t>
      </w:r>
      <w:r w:rsidR="00AA1D0B">
        <w:rPr>
          <w:lang w:val="nb-NO"/>
        </w:rPr>
        <w:t xml:space="preserve">har vært høyere i </w:t>
      </w:r>
      <w:r w:rsidR="007B3933">
        <w:rPr>
          <w:lang w:val="nb-NO"/>
        </w:rPr>
        <w:t>øvre del av elva i 2016 enn i 2015, mens det motsatte synes å være tilfelle for elva i S</w:t>
      </w:r>
      <w:r w:rsidR="00CB0CB6">
        <w:rPr>
          <w:lang w:val="nb-NO"/>
        </w:rPr>
        <w:t>t</w:t>
      </w:r>
      <w:r w:rsidR="007B3933">
        <w:rPr>
          <w:lang w:val="nb-NO"/>
        </w:rPr>
        <w:t>jørdal kommune.</w:t>
      </w:r>
    </w:p>
    <w:p w:rsidR="0020770C" w:rsidRDefault="0020770C" w:rsidP="0020770C">
      <w:pPr>
        <w:ind w:left="0"/>
        <w:rPr>
          <w:lang w:val="nb-NO"/>
        </w:rPr>
      </w:pPr>
    </w:p>
    <w:p w:rsidR="0020770C" w:rsidRDefault="00CB0CB6" w:rsidP="007944F7">
      <w:pPr>
        <w:ind w:left="60"/>
        <w:rPr>
          <w:lang w:val="nb-NO"/>
        </w:rPr>
      </w:pPr>
      <w:r>
        <w:rPr>
          <w:lang w:val="nb-NO"/>
        </w:rPr>
        <w:t>R</w:t>
      </w:r>
      <w:r w:rsidR="0020770C">
        <w:rPr>
          <w:lang w:val="nb-NO"/>
        </w:rPr>
        <w:t xml:space="preserve">esultatene fra </w:t>
      </w:r>
      <w:proofErr w:type="spellStart"/>
      <w:r w:rsidR="0020770C">
        <w:rPr>
          <w:lang w:val="nb-NO"/>
        </w:rPr>
        <w:t>gytegropregistreringene</w:t>
      </w:r>
      <w:proofErr w:type="spellEnd"/>
      <w:r w:rsidR="0020770C">
        <w:rPr>
          <w:lang w:val="nb-NO"/>
        </w:rPr>
        <w:t xml:space="preserve"> for hele perioden</w:t>
      </w:r>
      <w:r>
        <w:rPr>
          <w:lang w:val="nb-NO"/>
        </w:rPr>
        <w:t xml:space="preserve"> 2006-2016 (og tidligere år) vil bli presentert</w:t>
      </w:r>
      <w:r w:rsidR="0020770C">
        <w:rPr>
          <w:lang w:val="nb-NO"/>
        </w:rPr>
        <w:t xml:space="preserve"> i sluttrapporten for </w:t>
      </w:r>
      <w:r w:rsidR="002E5844">
        <w:rPr>
          <w:lang w:val="nb-NO"/>
        </w:rPr>
        <w:t xml:space="preserve">de </w:t>
      </w:r>
      <w:r w:rsidR="0020770C">
        <w:rPr>
          <w:lang w:val="nb-NO"/>
        </w:rPr>
        <w:t>fiske</w:t>
      </w:r>
      <w:r w:rsidR="002E5844">
        <w:rPr>
          <w:lang w:val="nb-NO"/>
        </w:rPr>
        <w:t xml:space="preserve">biologiske </w:t>
      </w:r>
      <w:r w:rsidR="0020770C">
        <w:rPr>
          <w:lang w:val="nb-NO"/>
        </w:rPr>
        <w:t>undersøkelsene i Stjørdalselva i 2017.</w:t>
      </w:r>
    </w:p>
    <w:p w:rsidR="001318BE" w:rsidRPr="00986244" w:rsidRDefault="001318BE" w:rsidP="001318BE">
      <w:pPr>
        <w:rPr>
          <w:lang w:val="nb-NO"/>
        </w:rPr>
      </w:pPr>
    </w:p>
    <w:p w:rsidR="00C6269C" w:rsidRDefault="00C6269C">
      <w:pPr>
        <w:rPr>
          <w:lang w:val="nb-NO"/>
        </w:rPr>
      </w:pPr>
      <w:r w:rsidRPr="00986244">
        <w:rPr>
          <w:lang w:val="nb-NO"/>
        </w:rPr>
        <w:t>Med hilsen</w:t>
      </w:r>
    </w:p>
    <w:p w:rsidR="00DE2A61" w:rsidRDefault="00DE2A61" w:rsidP="007944F7">
      <w:pPr>
        <w:ind w:left="0"/>
        <w:rPr>
          <w:lang w:val="nb-NO"/>
        </w:rPr>
      </w:pPr>
    </w:p>
    <w:p w:rsidR="00CB0CB6" w:rsidRDefault="00CB0CB6" w:rsidP="007944F7">
      <w:pPr>
        <w:ind w:left="0"/>
        <w:rPr>
          <w:lang w:val="nb-NO"/>
        </w:rPr>
      </w:pPr>
    </w:p>
    <w:p w:rsidR="00DE2A61" w:rsidRDefault="00DE2A61">
      <w:pPr>
        <w:rPr>
          <w:lang w:val="nb-NO"/>
        </w:rPr>
      </w:pPr>
      <w:r>
        <w:rPr>
          <w:lang w:val="nb-NO"/>
        </w:rPr>
        <w:t>Jo Vegar Arnekleiv</w:t>
      </w:r>
    </w:p>
    <w:p w:rsidR="0020770C" w:rsidRDefault="00DE2A61" w:rsidP="007944F7">
      <w:pPr>
        <w:rPr>
          <w:lang w:val="nb-NO"/>
        </w:rPr>
      </w:pPr>
      <w:r>
        <w:rPr>
          <w:lang w:val="nb-NO"/>
        </w:rPr>
        <w:t>Forsker</w:t>
      </w:r>
    </w:p>
    <w:p w:rsidR="0020770C" w:rsidRDefault="0020770C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CB0CB6" w:rsidRDefault="00CB0CB6">
      <w:pPr>
        <w:rPr>
          <w:lang w:val="nb-NO"/>
        </w:rPr>
      </w:pPr>
    </w:p>
    <w:p w:rsidR="0020770C" w:rsidRDefault="00CB0CB6">
      <w:pPr>
        <w:rPr>
          <w:lang w:val="nb-NO"/>
        </w:rPr>
      </w:pPr>
      <w:r>
        <w:rPr>
          <w:noProof/>
          <w:lang w:val="nb-NO" w:eastAsia="nb-NO"/>
        </w:rPr>
        <w:lastRenderedPageBreak/>
        <w:drawing>
          <wp:inline distT="0" distB="0" distL="0" distR="0" wp14:anchorId="2E3624A9" wp14:editId="4F127A11">
            <wp:extent cx="5904865" cy="3252751"/>
            <wp:effectExtent l="0" t="0" r="635" b="5080"/>
            <wp:docPr id="1" name="Diagram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20770C" w:rsidRDefault="0020770C">
      <w:pPr>
        <w:rPr>
          <w:lang w:val="nb-NO"/>
        </w:rPr>
      </w:pPr>
      <w:r w:rsidRPr="007944F7">
        <w:rPr>
          <w:b/>
          <w:lang w:val="nb-NO"/>
        </w:rPr>
        <w:t>Figur 1</w:t>
      </w:r>
      <w:r w:rsidR="000F4E57">
        <w:rPr>
          <w:lang w:val="nb-NO"/>
        </w:rPr>
        <w:t>. Antall gytegroper registrert på ulike strekninger og tota</w:t>
      </w:r>
      <w:r w:rsidR="00CB0CB6">
        <w:rPr>
          <w:lang w:val="nb-NO"/>
        </w:rPr>
        <w:t>lt pr. år for perioden 2006-2016</w:t>
      </w:r>
      <w:r w:rsidR="000F4E57">
        <w:rPr>
          <w:lang w:val="nb-NO"/>
        </w:rPr>
        <w:t xml:space="preserve"> i Stjørdalselva</w:t>
      </w:r>
    </w:p>
    <w:p w:rsidR="000F4E57" w:rsidRDefault="000F4E57">
      <w:pPr>
        <w:rPr>
          <w:lang w:val="nb-NO"/>
        </w:rPr>
      </w:pPr>
    </w:p>
    <w:p w:rsidR="00AA1D0B" w:rsidRDefault="00CB0CB6" w:rsidP="00AA1D0B">
      <w:pPr>
        <w:rPr>
          <w:lang w:val="nb-NO"/>
        </w:rPr>
      </w:pPr>
      <w:r>
        <w:rPr>
          <w:noProof/>
          <w:lang w:val="nb-NO" w:eastAsia="nb-NO"/>
        </w:rPr>
        <w:drawing>
          <wp:inline distT="0" distB="0" distL="0" distR="0" wp14:anchorId="4B796B67" wp14:editId="26C3024B">
            <wp:extent cx="5925820" cy="3301613"/>
            <wp:effectExtent l="0" t="0" r="17780" b="13335"/>
            <wp:docPr id="26" name="Diagram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0F4E57" w:rsidRPr="007944F7">
        <w:rPr>
          <w:b/>
          <w:lang w:val="nb-NO"/>
        </w:rPr>
        <w:t>Figur 2</w:t>
      </w:r>
      <w:r w:rsidR="000F4E57">
        <w:rPr>
          <w:lang w:val="nb-NO"/>
        </w:rPr>
        <w:t>. Antall gytegroper registrert per km elv på ulike strekning</w:t>
      </w:r>
      <w:r w:rsidR="00867661">
        <w:rPr>
          <w:lang w:val="nb-NO"/>
        </w:rPr>
        <w:t>er pr. år for perioden 2006-2016</w:t>
      </w:r>
      <w:r w:rsidR="000F4E57">
        <w:rPr>
          <w:lang w:val="nb-NO"/>
        </w:rPr>
        <w:t xml:space="preserve"> i Stjørdalselva</w:t>
      </w:r>
    </w:p>
    <w:p w:rsidR="00C6269C" w:rsidRPr="00986244" w:rsidRDefault="007944F7" w:rsidP="007944F7">
      <w:pPr>
        <w:ind w:left="0"/>
        <w:rPr>
          <w:lang w:val="nb-NO"/>
        </w:rPr>
      </w:pPr>
      <w:r>
        <w:rPr>
          <w:lang w:val="nb-NO"/>
        </w:rPr>
        <w:t>Detaljkart over plassering av gytegroper registrert</w:t>
      </w:r>
      <w:r w:rsidR="00AA1D0B">
        <w:rPr>
          <w:lang w:val="nb-NO"/>
        </w:rPr>
        <w:t xml:space="preserve"> i Stjørdalselva i 2015 og 2016</w:t>
      </w:r>
      <w:r w:rsidR="00B338C0">
        <w:rPr>
          <w:lang w:val="nb-NO"/>
        </w:rPr>
        <w:t xml:space="preserve"> følger under.</w:t>
      </w:r>
    </w:p>
    <w:p w:rsidR="00644A4C" w:rsidRDefault="00F80815" w:rsidP="00FC1CCE">
      <w:pPr>
        <w:rPr>
          <w:lang w:val="nb-NO"/>
        </w:rPr>
      </w:pPr>
      <w:r>
        <w:rPr>
          <w:noProof/>
          <w:lang w:val="nb-NO" w:eastAsia="nb-NO"/>
        </w:rPr>
        <w:lastRenderedPageBreak/>
        <w:drawing>
          <wp:inline distT="0" distB="0" distL="0" distR="0" wp14:anchorId="2F0AE0E6">
            <wp:extent cx="5632506" cy="3886200"/>
            <wp:effectExtent l="0" t="0" r="635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48" cy="389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nb-NO" w:eastAsia="nb-NO"/>
        </w:rPr>
        <w:drawing>
          <wp:inline distT="0" distB="0" distL="0" distR="0" wp14:anchorId="38F827FE">
            <wp:extent cx="5632450" cy="3886160"/>
            <wp:effectExtent l="0" t="0" r="6350" b="635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068" cy="3903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lastRenderedPageBreak/>
        <w:drawing>
          <wp:inline distT="0" distB="0" distL="0" distR="0" wp14:anchorId="0EA3A164">
            <wp:extent cx="5664994" cy="3908615"/>
            <wp:effectExtent l="0" t="0" r="0" b="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876" cy="3911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drawing>
          <wp:inline distT="0" distB="0" distL="0" distR="0" wp14:anchorId="7ADFCA0C">
            <wp:extent cx="5663567" cy="3907631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338" cy="3914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lastRenderedPageBreak/>
        <w:drawing>
          <wp:inline distT="0" distB="0" distL="0" distR="0" wp14:anchorId="6C243838">
            <wp:extent cx="5672137" cy="3913543"/>
            <wp:effectExtent l="0" t="0" r="508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028" cy="3915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drawing>
          <wp:inline distT="0" distB="0" distL="0" distR="0" wp14:anchorId="21D21350">
            <wp:extent cx="5684276" cy="3921918"/>
            <wp:effectExtent l="0" t="0" r="0" b="254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387" cy="3927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lastRenderedPageBreak/>
        <w:drawing>
          <wp:inline distT="0" distB="0" distL="0" distR="0" wp14:anchorId="47E6717E">
            <wp:extent cx="5694045" cy="3926205"/>
            <wp:effectExtent l="0" t="0" r="1905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drawing>
          <wp:inline distT="0" distB="0" distL="0" distR="0" wp14:anchorId="7B12318C">
            <wp:extent cx="5679281" cy="3918472"/>
            <wp:effectExtent l="0" t="0" r="0" b="635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600" cy="3920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lastRenderedPageBreak/>
        <w:drawing>
          <wp:inline distT="0" distB="0" distL="0" distR="0" wp14:anchorId="7EC3CEE8">
            <wp:extent cx="5650706" cy="3898757"/>
            <wp:effectExtent l="0" t="0" r="7620" b="6985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912" cy="3903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drawing>
          <wp:inline distT="0" distB="0" distL="0" distR="0" wp14:anchorId="38142BFC">
            <wp:extent cx="5664994" cy="3908615"/>
            <wp:effectExtent l="0" t="0" r="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777" cy="391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lastRenderedPageBreak/>
        <w:drawing>
          <wp:inline distT="0" distB="0" distL="0" distR="0" wp14:anchorId="2912DE2D">
            <wp:extent cx="5664835" cy="3908504"/>
            <wp:effectExtent l="0" t="0" r="0" b="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35" cy="3908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drawing>
          <wp:inline distT="0" distB="0" distL="0" distR="0" wp14:anchorId="612ACD00">
            <wp:extent cx="5664994" cy="3908614"/>
            <wp:effectExtent l="0" t="0" r="0" b="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872" cy="3916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F18">
        <w:rPr>
          <w:noProof/>
          <w:lang w:val="nb-NO" w:eastAsia="nb-NO"/>
        </w:rPr>
        <w:lastRenderedPageBreak/>
        <w:drawing>
          <wp:inline distT="0" distB="0" distL="0" distR="0" wp14:anchorId="2DB3A7E2">
            <wp:extent cx="6126736" cy="4227198"/>
            <wp:effectExtent l="0" t="0" r="7620" b="1905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639" cy="42312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4" w:name="_GoBack"/>
      <w:r w:rsidR="00AD1006">
        <w:rPr>
          <w:noProof/>
          <w:lang w:val="nb-NO" w:eastAsia="nb-NO"/>
        </w:rPr>
        <w:lastRenderedPageBreak/>
        <w:drawing>
          <wp:inline distT="0" distB="0" distL="0" distR="0" wp14:anchorId="3E09C0E8" wp14:editId="173A52A9">
            <wp:extent cx="5672137" cy="3913543"/>
            <wp:effectExtent l="0" t="0" r="508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313" cy="3915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14"/>
      <w:r w:rsidR="00CB6F18">
        <w:rPr>
          <w:noProof/>
          <w:lang w:val="nb-NO" w:eastAsia="nb-NO"/>
        </w:rPr>
        <w:drawing>
          <wp:inline distT="0" distB="0" distL="0" distR="0" wp14:anchorId="6EE71DB6" wp14:editId="336BC6DB">
            <wp:extent cx="5693569" cy="3928330"/>
            <wp:effectExtent l="0" t="0" r="2540" b="0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829" cy="3929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4A4C">
        <w:rPr>
          <w:noProof/>
          <w:lang w:val="nb-NO" w:eastAsia="nb-NO"/>
        </w:rPr>
        <w:lastRenderedPageBreak/>
        <w:drawing>
          <wp:inline distT="0" distB="0" distL="0" distR="0" wp14:anchorId="2EEE0020">
            <wp:extent cx="5663569" cy="3907631"/>
            <wp:effectExtent l="0" t="0" r="0" b="0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228" cy="3917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4A4C">
        <w:rPr>
          <w:noProof/>
          <w:lang w:val="nb-NO" w:eastAsia="nb-NO"/>
        </w:rPr>
        <w:drawing>
          <wp:inline distT="0" distB="0" distL="0" distR="0" wp14:anchorId="26609243">
            <wp:extent cx="5694632" cy="3929062"/>
            <wp:effectExtent l="0" t="0" r="1905" b="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353" cy="3937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4A4C">
        <w:rPr>
          <w:noProof/>
          <w:lang w:val="nb-NO" w:eastAsia="nb-NO"/>
        </w:rPr>
        <w:lastRenderedPageBreak/>
        <w:drawing>
          <wp:inline distT="0" distB="0" distL="0" distR="0" wp14:anchorId="393E2799">
            <wp:extent cx="5686425" cy="3923401"/>
            <wp:effectExtent l="0" t="0" r="0" b="1270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357" cy="3925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4A4C" w:rsidRPr="00986244" w:rsidRDefault="00644A4C">
      <w:pPr>
        <w:rPr>
          <w:lang w:val="nb-NO"/>
        </w:rPr>
      </w:pPr>
      <w:r>
        <w:rPr>
          <w:noProof/>
          <w:lang w:val="nb-NO" w:eastAsia="nb-NO"/>
        </w:rPr>
        <w:lastRenderedPageBreak/>
        <w:drawing>
          <wp:inline distT="0" distB="0" distL="0" distR="0" wp14:anchorId="1EE24574">
            <wp:extent cx="5684276" cy="3921918"/>
            <wp:effectExtent l="0" t="0" r="0" b="254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989" cy="392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nb-NO" w:eastAsia="nb-NO"/>
        </w:rPr>
        <w:drawing>
          <wp:inline distT="0" distB="0" distL="0" distR="0" wp14:anchorId="4B49F314">
            <wp:extent cx="5673922" cy="3914775"/>
            <wp:effectExtent l="0" t="0" r="3175" b="0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386" cy="3921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nb-NO" w:eastAsia="nb-NO"/>
        </w:rPr>
        <w:lastRenderedPageBreak/>
        <w:drawing>
          <wp:inline distT="0" distB="0" distL="0" distR="0" wp14:anchorId="35AAA63F">
            <wp:extent cx="5650706" cy="3898757"/>
            <wp:effectExtent l="0" t="0" r="7620" b="6985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170" cy="3901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nb-NO" w:eastAsia="nb-NO"/>
        </w:rPr>
        <w:drawing>
          <wp:inline distT="0" distB="0" distL="0" distR="0" wp14:anchorId="44962D58">
            <wp:extent cx="5653215" cy="3900487"/>
            <wp:effectExtent l="0" t="0" r="5080" b="5080"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36" cy="3903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nb-NO" w:eastAsia="nb-NO"/>
        </w:rPr>
        <w:lastRenderedPageBreak/>
        <w:drawing>
          <wp:inline distT="0" distB="0" distL="0" distR="0" wp14:anchorId="3D475A17">
            <wp:extent cx="5672137" cy="3913544"/>
            <wp:effectExtent l="0" t="0" r="5080" b="0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464" cy="391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nb-NO" w:eastAsia="nb-NO"/>
        </w:rPr>
        <w:drawing>
          <wp:inline distT="0" distB="0" distL="0" distR="0" wp14:anchorId="0BE20957">
            <wp:extent cx="5663566" cy="3907631"/>
            <wp:effectExtent l="0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30" cy="3914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nb-NO" w:eastAsia="nb-NO"/>
        </w:rPr>
        <w:lastRenderedPageBreak/>
        <w:drawing>
          <wp:inline distT="0" distB="0" distL="0" distR="0" wp14:anchorId="2E7CE79F">
            <wp:extent cx="5672137" cy="3913543"/>
            <wp:effectExtent l="0" t="0" r="5080" b="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072" cy="3915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44A4C" w:rsidRPr="00986244">
      <w:type w:val="continuous"/>
      <w:pgSz w:w="11906" w:h="16838" w:code="9"/>
      <w:pgMar w:top="1871" w:right="1049" w:bottom="2557" w:left="1049" w:header="567" w:footer="102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7C44" w:rsidRDefault="00D67C44">
      <w:r>
        <w:separator/>
      </w:r>
    </w:p>
  </w:endnote>
  <w:endnote w:type="continuationSeparator" w:id="0">
    <w:p w:rsidR="00D67C44" w:rsidRDefault="00D67C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269C" w:rsidRDefault="00C6269C">
    <w:pPr>
      <w:pStyle w:val="Bunntekst"/>
      <w:pBdr>
        <w:bottom w:val="single" w:sz="4" w:space="1" w:color="auto"/>
      </w:pBdr>
    </w:pPr>
  </w:p>
  <w:p w:rsidR="00C6269C" w:rsidRDefault="00C6269C">
    <w:pPr>
      <w:pStyle w:val="FooterFet"/>
      <w:rPr>
        <w:bCs/>
      </w:rPr>
    </w:pPr>
    <w:r>
      <w:t>Postadresse</w:t>
    </w:r>
    <w:r>
      <w:tab/>
      <w:t xml:space="preserve">Org.nr. </w:t>
    </w:r>
    <w:r>
      <w:rPr>
        <w:b w:val="0"/>
        <w:bCs/>
      </w:rPr>
      <w:t>974 767 880</w:t>
    </w:r>
    <w:r>
      <w:rPr>
        <w:bCs/>
      </w:rPr>
      <w:tab/>
    </w:r>
    <w:r>
      <w:t>Besøksadresse</w:t>
    </w:r>
    <w:r>
      <w:tab/>
      <w:t>Telefon</w:t>
    </w:r>
    <w:r>
      <w:tab/>
    </w:r>
    <w:bookmarkStart w:id="7" w:name="tittel"/>
    <w:bookmarkEnd w:id="7"/>
    <w:r w:rsidR="006F0877">
      <w:t>Forsker</w:t>
    </w:r>
  </w:p>
  <w:p w:rsidR="00C6269C" w:rsidRPr="001318BE" w:rsidRDefault="00C060DE">
    <w:pPr>
      <w:pStyle w:val="FooterTekst"/>
      <w:rPr>
        <w:lang w:val="nn-NO"/>
      </w:rPr>
    </w:pPr>
    <w:r w:rsidRPr="001318BE">
      <w:rPr>
        <w:lang w:val="nn-NO"/>
      </w:rPr>
      <w:t>7491 Trondheim</w:t>
    </w:r>
    <w:r w:rsidR="00C6269C" w:rsidRPr="001318BE">
      <w:rPr>
        <w:lang w:val="nn-NO"/>
      </w:rPr>
      <w:tab/>
      <w:t>E-post:</w:t>
    </w:r>
    <w:r w:rsidR="00C6269C" w:rsidRPr="001318BE">
      <w:rPr>
        <w:lang w:val="nn-NO"/>
      </w:rPr>
      <w:tab/>
    </w:r>
    <w:r w:rsidRPr="001318BE">
      <w:rPr>
        <w:lang w:val="nn-NO"/>
      </w:rPr>
      <w:t>Erling Skakkes gate 47</w:t>
    </w:r>
    <w:r w:rsidR="00C6269C" w:rsidRPr="001318BE">
      <w:rPr>
        <w:lang w:val="nn-NO"/>
      </w:rPr>
      <w:tab/>
      <w:t xml:space="preserve">+ 47 </w:t>
    </w:r>
    <w:r w:rsidRPr="001318BE">
      <w:rPr>
        <w:lang w:val="nn-NO"/>
      </w:rPr>
      <w:t>73 59 21 45</w:t>
    </w:r>
    <w:r w:rsidR="00C6269C" w:rsidRPr="001318BE">
      <w:rPr>
        <w:lang w:val="nn-NO"/>
      </w:rPr>
      <w:tab/>
    </w:r>
    <w:bookmarkStart w:id="8" w:name="Navn"/>
    <w:bookmarkEnd w:id="8"/>
    <w:r w:rsidR="006F0877" w:rsidRPr="001318BE">
      <w:rPr>
        <w:lang w:val="nn-NO"/>
      </w:rPr>
      <w:t>Jo Vegar Arnekleiv</w:t>
    </w:r>
  </w:p>
  <w:p w:rsidR="00C6269C" w:rsidRPr="001318BE" w:rsidRDefault="00C6269C">
    <w:pPr>
      <w:pStyle w:val="FooterTekst"/>
      <w:rPr>
        <w:lang w:val="nn-NO"/>
      </w:rPr>
    </w:pPr>
    <w:r w:rsidRPr="001318BE">
      <w:rPr>
        <w:lang w:val="nn-NO"/>
      </w:rPr>
      <w:tab/>
    </w:r>
    <w:r w:rsidR="00C060DE" w:rsidRPr="001318BE">
      <w:rPr>
        <w:lang w:val="nn-NO"/>
      </w:rPr>
      <w:t>post@vm.ntnu.no</w:t>
    </w:r>
    <w:r w:rsidRPr="001318BE">
      <w:rPr>
        <w:lang w:val="nn-NO"/>
      </w:rPr>
      <w:tab/>
    </w:r>
    <w:r w:rsidR="00C060DE" w:rsidRPr="001318BE">
      <w:rPr>
        <w:lang w:val="nn-NO"/>
      </w:rPr>
      <w:t>Trondheim</w:t>
    </w:r>
    <w:r w:rsidRPr="001318BE">
      <w:rPr>
        <w:lang w:val="nn-NO"/>
      </w:rPr>
      <w:tab/>
    </w:r>
    <w:r w:rsidRPr="001318BE">
      <w:rPr>
        <w:rFonts w:ascii="Arial" w:hAnsi="Arial"/>
        <w:b/>
        <w:lang w:val="nn-NO"/>
      </w:rPr>
      <w:t>Telefaks</w:t>
    </w:r>
    <w:r w:rsidRPr="001318BE">
      <w:rPr>
        <w:lang w:val="nn-NO"/>
      </w:rPr>
      <w:tab/>
    </w:r>
    <w:bookmarkStart w:id="9" w:name="Navn2"/>
    <w:bookmarkEnd w:id="9"/>
  </w:p>
  <w:p w:rsidR="00C6269C" w:rsidRPr="001318BE" w:rsidRDefault="00C060DE">
    <w:pPr>
      <w:pStyle w:val="FooterTekst"/>
      <w:rPr>
        <w:lang w:val="nn-NO"/>
      </w:rPr>
    </w:pPr>
    <w:r w:rsidRPr="001318BE">
      <w:rPr>
        <w:lang w:val="nn-NO"/>
      </w:rPr>
      <w:t>Årets museum i Norge 2010</w:t>
    </w:r>
    <w:r w:rsidR="00C6269C" w:rsidRPr="001318BE">
      <w:rPr>
        <w:lang w:val="nn-NO"/>
      </w:rPr>
      <w:tab/>
      <w:t>http://</w:t>
    </w:r>
    <w:r w:rsidRPr="001318BE">
      <w:rPr>
        <w:lang w:val="nn-NO"/>
      </w:rPr>
      <w:t>www.ntnu.no/vitenskapsmuseet</w:t>
    </w:r>
    <w:r w:rsidR="00C6269C" w:rsidRPr="001318BE">
      <w:rPr>
        <w:lang w:val="nn-NO"/>
      </w:rPr>
      <w:tab/>
    </w:r>
    <w:r w:rsidR="00C6269C" w:rsidRPr="001318BE">
      <w:rPr>
        <w:lang w:val="nn-NO"/>
      </w:rPr>
      <w:tab/>
      <w:t xml:space="preserve">+ 47 </w:t>
    </w:r>
    <w:r w:rsidRPr="001318BE">
      <w:rPr>
        <w:lang w:val="nn-NO"/>
      </w:rPr>
      <w:t>73 59 22 49</w:t>
    </w:r>
    <w:r w:rsidR="00C6269C" w:rsidRPr="001318BE">
      <w:rPr>
        <w:lang w:val="nn-NO"/>
      </w:rPr>
      <w:tab/>
    </w:r>
    <w:proofErr w:type="spellStart"/>
    <w:r w:rsidR="00C6269C" w:rsidRPr="001318BE">
      <w:rPr>
        <w:lang w:val="nn-NO"/>
      </w:rPr>
      <w:t>Tlf</w:t>
    </w:r>
    <w:proofErr w:type="spellEnd"/>
    <w:r w:rsidR="00C6269C" w:rsidRPr="001318BE">
      <w:rPr>
        <w:lang w:val="nn-NO"/>
      </w:rPr>
      <w:t xml:space="preserve">: + 47 </w:t>
    </w:r>
    <w:bookmarkStart w:id="10" w:name="Tlf"/>
    <w:bookmarkEnd w:id="10"/>
    <w:r w:rsidR="006F0877" w:rsidRPr="001318BE">
      <w:rPr>
        <w:lang w:val="nn-NO"/>
      </w:rPr>
      <w:t>73592289</w:t>
    </w:r>
  </w:p>
  <w:p w:rsidR="00C6269C" w:rsidRPr="001318BE" w:rsidRDefault="00C6269C">
    <w:pPr>
      <w:pStyle w:val="Bunntekst"/>
      <w:rPr>
        <w:sz w:val="6"/>
        <w:lang w:val="nn-NO"/>
      </w:rPr>
    </w:pPr>
  </w:p>
  <w:p w:rsidR="00C6269C" w:rsidRDefault="00C6269C">
    <w:pPr>
      <w:pStyle w:val="FooterGraa"/>
    </w:pPr>
    <w:r>
      <w:t>All korrespondanse som inngår i saksbehandling skal adresseres til saksbehandlende enhet ved NTNU og ikke direkte til enkeltpersoner. Ved henvendelse vennligst oppgi referanse.</w:t>
    </w:r>
  </w:p>
  <w:p w:rsidR="00C6269C" w:rsidRDefault="00C6269C">
    <w:pPr>
      <w:pStyle w:val="Bunntekst"/>
      <w:rPr>
        <w:lang w:val="nb-NO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7C44" w:rsidRDefault="00D67C44">
      <w:r>
        <w:separator/>
      </w:r>
    </w:p>
  </w:footnote>
  <w:footnote w:type="continuationSeparator" w:id="0">
    <w:p w:rsidR="00D67C44" w:rsidRDefault="00D67C4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269C" w:rsidRDefault="00C6269C">
    <w:pPr>
      <w:pStyle w:val="sidetall"/>
    </w:pPr>
    <w:r>
      <w:tab/>
    </w:r>
    <w:r>
      <w:tab/>
    </w:r>
    <w:r>
      <w:fldChar w:fldCharType="begin"/>
    </w:r>
    <w:r>
      <w:instrText xml:space="preserve"> PAGE </w:instrText>
    </w:r>
    <w:r>
      <w:fldChar w:fldCharType="separate"/>
    </w:r>
    <w:r w:rsidR="00AD1006">
      <w:t>11</w:t>
    </w:r>
    <w:r>
      <w:fldChar w:fldCharType="end"/>
    </w:r>
    <w:r>
      <w:t xml:space="preserve"> av </w:t>
    </w:r>
    <w:r>
      <w:fldChar w:fldCharType="begin"/>
    </w:r>
    <w:r>
      <w:instrText xml:space="preserve"> NUMPAGES </w:instrText>
    </w:r>
    <w:r>
      <w:fldChar w:fldCharType="separate"/>
    </w:r>
    <w:r w:rsidR="00AD1006">
      <w:t>17</w:t>
    </w:r>
    <w:r>
      <w:fldChar w:fldCharType="end"/>
    </w:r>
  </w:p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00" w:firstRow="0" w:lastRow="0" w:firstColumn="0" w:lastColumn="0" w:noHBand="0" w:noVBand="0"/>
    </w:tblPr>
    <w:tblGrid>
      <w:gridCol w:w="6579"/>
      <w:gridCol w:w="1341"/>
      <w:gridCol w:w="1996"/>
    </w:tblGrid>
    <w:tr w:rsidR="00C6269C">
      <w:tc>
        <w:tcPr>
          <w:tcW w:w="6579" w:type="dxa"/>
          <w:tcBorders>
            <w:top w:val="nil"/>
            <w:left w:val="nil"/>
            <w:bottom w:val="nil"/>
            <w:right w:val="nil"/>
          </w:tcBorders>
        </w:tcPr>
        <w:p w:rsidR="00C6269C" w:rsidRDefault="00C6269C">
          <w:pPr>
            <w:pStyle w:val="Header2"/>
          </w:pPr>
          <w:r>
            <w:t>Norges teknisk-naturvitenskapelige universitet</w:t>
          </w:r>
        </w:p>
      </w:tc>
      <w:tc>
        <w:tcPr>
          <w:tcW w:w="1341" w:type="dxa"/>
          <w:tcBorders>
            <w:top w:val="nil"/>
            <w:left w:val="nil"/>
            <w:bottom w:val="nil"/>
            <w:right w:val="nil"/>
          </w:tcBorders>
        </w:tcPr>
        <w:p w:rsidR="00C6269C" w:rsidRDefault="00C6269C">
          <w:pPr>
            <w:pStyle w:val="DatoRefTekst"/>
          </w:pPr>
          <w:r>
            <w:t>Vår dato</w:t>
          </w:r>
        </w:p>
        <w:p w:rsidR="00C6269C" w:rsidRDefault="006F0877">
          <w:pPr>
            <w:pStyle w:val="DatoRefFyllInn"/>
          </w:pPr>
          <w:bookmarkStart w:id="1" w:name="VarDato2"/>
          <w:bookmarkEnd w:id="1"/>
          <w:r>
            <w:t>14.01.2014</w:t>
          </w:r>
        </w:p>
      </w:tc>
      <w:tc>
        <w:tcPr>
          <w:tcW w:w="1996" w:type="dxa"/>
          <w:tcBorders>
            <w:top w:val="nil"/>
            <w:left w:val="nil"/>
            <w:bottom w:val="nil"/>
            <w:right w:val="nil"/>
          </w:tcBorders>
        </w:tcPr>
        <w:p w:rsidR="00C6269C" w:rsidRDefault="00C6269C">
          <w:pPr>
            <w:pStyle w:val="DatoRefTekst"/>
          </w:pPr>
          <w:r>
            <w:t>Vår referanse</w:t>
          </w:r>
        </w:p>
        <w:p w:rsidR="00C6269C" w:rsidRDefault="006F0877">
          <w:pPr>
            <w:pStyle w:val="DatoRefFyllInn"/>
          </w:pPr>
          <w:bookmarkStart w:id="2" w:name="VarRef2"/>
          <w:bookmarkEnd w:id="2"/>
          <w:r>
            <w:t>2012/5678</w:t>
          </w:r>
        </w:p>
      </w:tc>
    </w:tr>
  </w:tbl>
  <w:p w:rsidR="00C6269C" w:rsidRDefault="00C6269C">
    <w:pPr>
      <w:pStyle w:val="Topptekst"/>
      <w:pBdr>
        <w:bottom w:val="single" w:sz="4" w:space="1" w:color="auto"/>
      </w:pBdr>
      <w:rPr>
        <w:lang w:val="nb-NO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269C" w:rsidRDefault="000F4E57">
    <w:pPr>
      <w:pStyle w:val="sidetall"/>
    </w:pPr>
    <w:r>
      <w:rPr>
        <w:sz w:val="20"/>
        <w:lang w:eastAsia="nb-NO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53975</wp:posOffset>
          </wp:positionH>
          <wp:positionV relativeFrom="paragraph">
            <wp:posOffset>17780</wp:posOffset>
          </wp:positionV>
          <wp:extent cx="1638300" cy="304800"/>
          <wp:effectExtent l="0" t="0" r="0" b="0"/>
          <wp:wrapNone/>
          <wp:docPr id="10" name="Bilde 10" descr="Logofargerlit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Logofargerlite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38300" cy="304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6269C">
      <w:tab/>
    </w:r>
    <w:r w:rsidR="00C6269C">
      <w:tab/>
    </w:r>
    <w:r w:rsidR="00C6269C">
      <w:tab/>
    </w:r>
    <w:r w:rsidR="00C6269C">
      <w:fldChar w:fldCharType="begin"/>
    </w:r>
    <w:r w:rsidR="00C6269C">
      <w:instrText xml:space="preserve"> PAGE </w:instrText>
    </w:r>
    <w:r w:rsidR="00C6269C">
      <w:fldChar w:fldCharType="separate"/>
    </w:r>
    <w:r w:rsidR="00AD1006">
      <w:t>1</w:t>
    </w:r>
    <w:r w:rsidR="00C6269C">
      <w:fldChar w:fldCharType="end"/>
    </w:r>
    <w:r w:rsidR="00C6269C">
      <w:t xml:space="preserve"> av </w:t>
    </w:r>
    <w:r w:rsidR="00C6269C">
      <w:fldChar w:fldCharType="begin"/>
    </w:r>
    <w:r w:rsidR="00C6269C">
      <w:instrText xml:space="preserve"> NUMPAGES </w:instrText>
    </w:r>
    <w:r w:rsidR="00C6269C">
      <w:fldChar w:fldCharType="separate"/>
    </w:r>
    <w:r w:rsidR="00AD1006">
      <w:t>16</w:t>
    </w:r>
    <w:r w:rsidR="00C6269C">
      <w:fldChar w:fldCharType="end"/>
    </w:r>
  </w:p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00" w:firstRow="0" w:lastRow="0" w:firstColumn="0" w:lastColumn="0" w:noHBand="0" w:noVBand="0"/>
    </w:tblPr>
    <w:tblGrid>
      <w:gridCol w:w="6579"/>
      <w:gridCol w:w="1341"/>
      <w:gridCol w:w="1996"/>
    </w:tblGrid>
    <w:tr w:rsidR="00C6269C">
      <w:tc>
        <w:tcPr>
          <w:tcW w:w="6579" w:type="dxa"/>
          <w:tcBorders>
            <w:top w:val="nil"/>
            <w:left w:val="nil"/>
            <w:bottom w:val="nil"/>
            <w:right w:val="nil"/>
          </w:tcBorders>
        </w:tcPr>
        <w:p w:rsidR="00C6269C" w:rsidRDefault="00C6269C">
          <w:pPr>
            <w:pStyle w:val="Topptekst"/>
            <w:rPr>
              <w:lang w:val="nb-NO"/>
            </w:rPr>
          </w:pPr>
        </w:p>
      </w:tc>
      <w:tc>
        <w:tcPr>
          <w:tcW w:w="1341" w:type="dxa"/>
          <w:tcBorders>
            <w:top w:val="nil"/>
            <w:left w:val="nil"/>
            <w:bottom w:val="nil"/>
            <w:right w:val="nil"/>
          </w:tcBorders>
        </w:tcPr>
        <w:p w:rsidR="00C6269C" w:rsidRDefault="00C6269C">
          <w:pPr>
            <w:pStyle w:val="DatoRefTekst"/>
          </w:pPr>
          <w:r>
            <w:t>Vår dato</w:t>
          </w:r>
        </w:p>
        <w:p w:rsidR="00C6269C" w:rsidRDefault="00AA1D0B">
          <w:pPr>
            <w:pStyle w:val="DatoFyllInn1"/>
          </w:pPr>
          <w:bookmarkStart w:id="3" w:name="VarDato"/>
          <w:bookmarkEnd w:id="3"/>
          <w:r>
            <w:t>06.02</w:t>
          </w:r>
          <w:r w:rsidR="00F02AEC">
            <w:t>.2017</w:t>
          </w:r>
        </w:p>
      </w:tc>
      <w:tc>
        <w:tcPr>
          <w:tcW w:w="1996" w:type="dxa"/>
          <w:tcBorders>
            <w:top w:val="nil"/>
            <w:left w:val="nil"/>
            <w:bottom w:val="nil"/>
            <w:right w:val="nil"/>
          </w:tcBorders>
        </w:tcPr>
        <w:p w:rsidR="00C6269C" w:rsidRDefault="00C6269C">
          <w:pPr>
            <w:pStyle w:val="DatoRefTekst"/>
          </w:pPr>
          <w:r>
            <w:t>Vår referanse</w:t>
          </w:r>
        </w:p>
        <w:p w:rsidR="00C6269C" w:rsidRDefault="001318BE">
          <w:pPr>
            <w:pStyle w:val="DatoFyllInn1"/>
          </w:pPr>
          <w:bookmarkStart w:id="4" w:name="VarRef"/>
          <w:bookmarkEnd w:id="4"/>
          <w:r>
            <w:t>2014/6424</w:t>
          </w:r>
        </w:p>
      </w:tc>
    </w:tr>
    <w:tr w:rsidR="00C6269C">
      <w:tc>
        <w:tcPr>
          <w:tcW w:w="6579" w:type="dxa"/>
          <w:tcBorders>
            <w:top w:val="nil"/>
            <w:left w:val="nil"/>
            <w:bottom w:val="nil"/>
            <w:right w:val="nil"/>
          </w:tcBorders>
        </w:tcPr>
        <w:p w:rsidR="00C6269C" w:rsidRDefault="00C060DE">
          <w:pPr>
            <w:pStyle w:val="Header1"/>
          </w:pPr>
          <w:r>
            <w:t xml:space="preserve">Vitenskapsmuseet </w:t>
          </w:r>
        </w:p>
        <w:p w:rsidR="00C6269C" w:rsidRDefault="00AA1D0B">
          <w:pPr>
            <w:pStyle w:val="Header1"/>
          </w:pPr>
          <w:r>
            <w:t>Institutt</w:t>
          </w:r>
          <w:r w:rsidR="00C060DE">
            <w:t xml:space="preserve"> for naturhistorie </w:t>
          </w:r>
        </w:p>
      </w:tc>
      <w:tc>
        <w:tcPr>
          <w:tcW w:w="1341" w:type="dxa"/>
          <w:tcBorders>
            <w:top w:val="nil"/>
            <w:left w:val="nil"/>
            <w:bottom w:val="nil"/>
            <w:right w:val="nil"/>
          </w:tcBorders>
        </w:tcPr>
        <w:p w:rsidR="00C6269C" w:rsidRDefault="00C6269C">
          <w:pPr>
            <w:pStyle w:val="DatoRefTekst2"/>
          </w:pPr>
          <w:r>
            <w:t>Deres dato</w:t>
          </w:r>
        </w:p>
        <w:p w:rsidR="00C6269C" w:rsidRDefault="00C6269C">
          <w:pPr>
            <w:pStyle w:val="DatoRefFyllInn"/>
          </w:pPr>
          <w:bookmarkStart w:id="5" w:name="DeresDato"/>
          <w:bookmarkEnd w:id="5"/>
        </w:p>
      </w:tc>
      <w:tc>
        <w:tcPr>
          <w:tcW w:w="1996" w:type="dxa"/>
          <w:tcBorders>
            <w:top w:val="nil"/>
            <w:left w:val="nil"/>
            <w:bottom w:val="nil"/>
            <w:right w:val="nil"/>
          </w:tcBorders>
        </w:tcPr>
        <w:p w:rsidR="00C6269C" w:rsidRDefault="00C6269C">
          <w:pPr>
            <w:pStyle w:val="DatoRefTekst2"/>
          </w:pPr>
          <w:r>
            <w:t>Deres referanse</w:t>
          </w:r>
        </w:p>
        <w:p w:rsidR="00C6269C" w:rsidRDefault="00C6269C">
          <w:pPr>
            <w:pStyle w:val="DatoRefFyllInn"/>
          </w:pPr>
          <w:bookmarkStart w:id="6" w:name="DeresRef"/>
          <w:bookmarkEnd w:id="6"/>
        </w:p>
      </w:tc>
    </w:tr>
  </w:tbl>
  <w:p w:rsidR="00C6269C" w:rsidRDefault="00C6269C">
    <w:pPr>
      <w:pStyle w:val="Topptekst"/>
      <w:pBdr>
        <w:bottom w:val="single" w:sz="4" w:space="1" w:color="auto"/>
      </w:pBdr>
      <w:rPr>
        <w:lang w:val="nb-NO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activeWritingStyle w:appName="MSWord" w:lang="en-GB" w:vendorID="64" w:dllVersion="131077" w:nlCheck="1" w:checkStyle="1"/>
  <w:activeWritingStyle w:appName="MSWord" w:lang="en-GB" w:vendorID="64" w:dllVersion="131078" w:nlCheck="1" w:checkStyle="1"/>
  <w:activeWritingStyle w:appName="MSWord" w:lang="nb-NO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0877"/>
    <w:rsid w:val="00050C30"/>
    <w:rsid w:val="000F4E57"/>
    <w:rsid w:val="001318BE"/>
    <w:rsid w:val="00131ACA"/>
    <w:rsid w:val="0017296B"/>
    <w:rsid w:val="001F1EB5"/>
    <w:rsid w:val="0020770C"/>
    <w:rsid w:val="00241A46"/>
    <w:rsid w:val="00292C59"/>
    <w:rsid w:val="002A24DD"/>
    <w:rsid w:val="002E5844"/>
    <w:rsid w:val="002E60E4"/>
    <w:rsid w:val="003820A7"/>
    <w:rsid w:val="00416B5E"/>
    <w:rsid w:val="00583AF3"/>
    <w:rsid w:val="005A6108"/>
    <w:rsid w:val="0064359A"/>
    <w:rsid w:val="00644A4C"/>
    <w:rsid w:val="006F0877"/>
    <w:rsid w:val="007043D9"/>
    <w:rsid w:val="007944F7"/>
    <w:rsid w:val="007B3933"/>
    <w:rsid w:val="00811A66"/>
    <w:rsid w:val="00867661"/>
    <w:rsid w:val="00912E0D"/>
    <w:rsid w:val="00986244"/>
    <w:rsid w:val="00A77A1D"/>
    <w:rsid w:val="00AA1D0B"/>
    <w:rsid w:val="00AD1006"/>
    <w:rsid w:val="00AD1743"/>
    <w:rsid w:val="00B338C0"/>
    <w:rsid w:val="00B6069A"/>
    <w:rsid w:val="00B752B0"/>
    <w:rsid w:val="00BA7544"/>
    <w:rsid w:val="00C060DE"/>
    <w:rsid w:val="00C6269C"/>
    <w:rsid w:val="00CB0CB6"/>
    <w:rsid w:val="00CB6F18"/>
    <w:rsid w:val="00CF45F1"/>
    <w:rsid w:val="00D67C44"/>
    <w:rsid w:val="00D953B5"/>
    <w:rsid w:val="00DE2A61"/>
    <w:rsid w:val="00E06B72"/>
    <w:rsid w:val="00E8032D"/>
    <w:rsid w:val="00E81988"/>
    <w:rsid w:val="00F02AEC"/>
    <w:rsid w:val="00F80815"/>
    <w:rsid w:val="00F90E92"/>
    <w:rsid w:val="00FA35AE"/>
    <w:rsid w:val="00FC1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60"/>
      <w:ind w:left="85" w:right="85"/>
    </w:pPr>
    <w:rPr>
      <w:rFonts w:ascii="Times" w:hAnsi="Times"/>
      <w:sz w:val="24"/>
      <w:szCs w:val="24"/>
      <w:lang w:val="en-GB" w:eastAsia="en-US"/>
    </w:rPr>
  </w:style>
  <w:style w:type="paragraph" w:styleId="Overskrift1">
    <w:name w:val="heading 1"/>
    <w:basedOn w:val="Normal"/>
    <w:next w:val="Normal"/>
    <w:qFormat/>
    <w:pPr>
      <w:keepNext/>
      <w:spacing w:before="840"/>
      <w:outlineLvl w:val="0"/>
    </w:pPr>
    <w:rPr>
      <w:rFonts w:ascii="Arial" w:hAnsi="Arial" w:cs="Arial"/>
      <w:b/>
      <w:bCs/>
      <w:kern w:val="32"/>
      <w:sz w:val="30"/>
      <w:szCs w:val="3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autoRedefine/>
    <w:pPr>
      <w:tabs>
        <w:tab w:val="center" w:pos="4153"/>
        <w:tab w:val="right" w:pos="8306"/>
      </w:tabs>
      <w:spacing w:after="20"/>
      <w:ind w:left="0" w:right="0"/>
    </w:pPr>
    <w:rPr>
      <w:sz w:val="2"/>
    </w:rPr>
  </w:style>
  <w:style w:type="paragraph" w:styleId="Bunntekst">
    <w:name w:val="footer"/>
    <w:basedOn w:val="Topptekst"/>
    <w:link w:val="BunntekstTegn"/>
    <w:autoRedefine/>
    <w:uiPriority w:val="99"/>
  </w:style>
  <w:style w:type="paragraph" w:customStyle="1" w:styleId="sidetall">
    <w:name w:val="sidetall"/>
    <w:basedOn w:val="Topptekst"/>
    <w:autoRedefine/>
    <w:pPr>
      <w:spacing w:after="60"/>
      <w:ind w:right="85"/>
      <w:jc w:val="right"/>
    </w:pPr>
    <w:rPr>
      <w:rFonts w:ascii="Arial" w:hAnsi="Arial"/>
      <w:noProof/>
      <w:snapToGrid w:val="0"/>
      <w:sz w:val="19"/>
      <w:szCs w:val="20"/>
      <w:lang w:val="nb-NO"/>
    </w:rPr>
  </w:style>
  <w:style w:type="paragraph" w:customStyle="1" w:styleId="DatoRefTekst">
    <w:name w:val="DatoRefTekst"/>
    <w:basedOn w:val="Topptekst"/>
    <w:autoRedefine/>
    <w:pPr>
      <w:spacing w:after="0"/>
    </w:pPr>
    <w:rPr>
      <w:rFonts w:ascii="Arial" w:hAnsi="Arial"/>
      <w:sz w:val="16"/>
      <w:szCs w:val="20"/>
      <w:lang w:val="nb-NO"/>
    </w:rPr>
  </w:style>
  <w:style w:type="paragraph" w:customStyle="1" w:styleId="DatoRefFyllInn">
    <w:name w:val="DatoRefFyllInn"/>
    <w:basedOn w:val="Topptekst"/>
    <w:autoRedefine/>
    <w:pPr>
      <w:spacing w:after="60"/>
    </w:pPr>
    <w:rPr>
      <w:sz w:val="21"/>
      <w:szCs w:val="20"/>
      <w:lang w:val="nb-NO"/>
    </w:rPr>
  </w:style>
  <w:style w:type="paragraph" w:customStyle="1" w:styleId="Header2">
    <w:name w:val="Header2"/>
    <w:basedOn w:val="Topptekst"/>
    <w:autoRedefine/>
    <w:pPr>
      <w:spacing w:before="204" w:after="60"/>
      <w:ind w:left="85" w:right="85"/>
    </w:pPr>
    <w:rPr>
      <w:rFonts w:ascii="Arial" w:hAnsi="Arial"/>
      <w:b/>
      <w:sz w:val="20"/>
      <w:lang w:val="nb-NO"/>
    </w:rPr>
  </w:style>
  <w:style w:type="paragraph" w:customStyle="1" w:styleId="underheader">
    <w:name w:val="underheader"/>
    <w:basedOn w:val="Topptekst"/>
    <w:autoRedefine/>
    <w:pPr>
      <w:ind w:left="57"/>
    </w:pPr>
    <w:rPr>
      <w:rFonts w:ascii="Arial" w:hAnsi="Arial"/>
      <w:szCs w:val="20"/>
      <w:lang w:val="nb-NO"/>
    </w:rPr>
  </w:style>
  <w:style w:type="paragraph" w:customStyle="1" w:styleId="DatoRefTekst2">
    <w:name w:val="DatoRefTekst2"/>
    <w:basedOn w:val="DatoRefTekst"/>
    <w:autoRedefine/>
    <w:pPr>
      <w:spacing w:before="77"/>
    </w:pPr>
  </w:style>
  <w:style w:type="paragraph" w:customStyle="1" w:styleId="FooterFet">
    <w:name w:val="FooterFet"/>
    <w:basedOn w:val="FooterTekst"/>
    <w:autoRedefine/>
    <w:pPr>
      <w:spacing w:before="60"/>
    </w:pPr>
    <w:rPr>
      <w:rFonts w:ascii="Arial" w:hAnsi="Arial"/>
      <w:b/>
    </w:rPr>
  </w:style>
  <w:style w:type="paragraph" w:customStyle="1" w:styleId="FooterStart">
    <w:name w:val="FooterStart"/>
    <w:basedOn w:val="Bunntekst"/>
    <w:autoRedefine/>
    <w:pPr>
      <w:pBdr>
        <w:bottom w:val="single" w:sz="6" w:space="1" w:color="auto"/>
      </w:pBdr>
      <w:tabs>
        <w:tab w:val="clear" w:pos="4153"/>
        <w:tab w:val="clear" w:pos="8306"/>
        <w:tab w:val="left" w:pos="1916"/>
        <w:tab w:val="left" w:pos="4360"/>
        <w:tab w:val="left" w:pos="6282"/>
        <w:tab w:val="left" w:pos="8023"/>
      </w:tabs>
      <w:spacing w:after="50"/>
    </w:pPr>
    <w:rPr>
      <w:lang w:val="nb-NO"/>
    </w:rPr>
  </w:style>
  <w:style w:type="paragraph" w:customStyle="1" w:styleId="FooterGraa">
    <w:name w:val="FooterGraa"/>
    <w:basedOn w:val="Bunntekst"/>
    <w:autoRedefine/>
    <w:pPr>
      <w:tabs>
        <w:tab w:val="clear" w:pos="4153"/>
        <w:tab w:val="clear" w:pos="8306"/>
        <w:tab w:val="left" w:pos="1916"/>
        <w:tab w:val="left" w:pos="4360"/>
        <w:tab w:val="left" w:pos="6282"/>
        <w:tab w:val="left" w:pos="8023"/>
      </w:tabs>
      <w:spacing w:after="30"/>
      <w:ind w:left="85"/>
    </w:pPr>
    <w:rPr>
      <w:rFonts w:ascii="Arial" w:hAnsi="Arial"/>
      <w:color w:val="808080"/>
      <w:sz w:val="18"/>
      <w:lang w:val="nb-NO"/>
    </w:rPr>
  </w:style>
  <w:style w:type="paragraph" w:customStyle="1" w:styleId="Tilfelt">
    <w:name w:val="Tilfelt"/>
    <w:basedOn w:val="Normal"/>
    <w:pPr>
      <w:spacing w:after="20"/>
    </w:pPr>
    <w:rPr>
      <w:lang w:val="nb-NO"/>
    </w:rPr>
  </w:style>
  <w:style w:type="paragraph" w:customStyle="1" w:styleId="Merknad">
    <w:name w:val="Merknad"/>
    <w:basedOn w:val="Normal"/>
    <w:pPr>
      <w:spacing w:before="50" w:after="50"/>
      <w:ind w:left="0"/>
    </w:pPr>
    <w:rPr>
      <w:rFonts w:ascii="Arial" w:hAnsi="Arial"/>
      <w:color w:val="808080"/>
      <w:sz w:val="20"/>
      <w:lang w:val="nb-NO"/>
    </w:rPr>
  </w:style>
  <w:style w:type="paragraph" w:customStyle="1" w:styleId="OverToppen">
    <w:name w:val="OverToppen"/>
    <w:basedOn w:val="Tilfelt"/>
    <w:rPr>
      <w:sz w:val="16"/>
    </w:rPr>
  </w:style>
  <w:style w:type="paragraph" w:customStyle="1" w:styleId="FooterTekst">
    <w:name w:val="FooterTekst"/>
    <w:basedOn w:val="Bunntekst"/>
    <w:autoRedefine/>
    <w:pPr>
      <w:tabs>
        <w:tab w:val="clear" w:pos="4153"/>
        <w:tab w:val="clear" w:pos="8306"/>
        <w:tab w:val="left" w:pos="1916"/>
        <w:tab w:val="left" w:pos="4360"/>
        <w:tab w:val="left" w:pos="6282"/>
        <w:tab w:val="left" w:pos="8023"/>
      </w:tabs>
      <w:spacing w:after="50"/>
      <w:ind w:left="85" w:right="85"/>
    </w:pPr>
    <w:rPr>
      <w:sz w:val="16"/>
      <w:lang w:val="nb-NO"/>
    </w:rPr>
  </w:style>
  <w:style w:type="paragraph" w:customStyle="1" w:styleId="Header1">
    <w:name w:val="Header1"/>
    <w:basedOn w:val="Topptekst"/>
    <w:autoRedefine/>
    <w:pPr>
      <w:spacing w:after="60"/>
      <w:ind w:left="85" w:right="85"/>
    </w:pPr>
    <w:rPr>
      <w:rFonts w:ascii="Arial" w:hAnsi="Arial"/>
      <w:sz w:val="19"/>
      <w:lang w:val="nb-NO"/>
    </w:rPr>
  </w:style>
  <w:style w:type="paragraph" w:customStyle="1" w:styleId="FyllLinje">
    <w:name w:val="FyllLinje"/>
    <w:basedOn w:val="Normal"/>
    <w:autoRedefine/>
    <w:pPr>
      <w:spacing w:after="170"/>
    </w:pPr>
    <w:rPr>
      <w:sz w:val="2"/>
      <w:lang w:val="nb-NO"/>
    </w:rPr>
  </w:style>
  <w:style w:type="paragraph" w:customStyle="1" w:styleId="DatoFyllInn1">
    <w:name w:val="DatoFyllInn1"/>
    <w:basedOn w:val="DatoRefFyllInn"/>
    <w:pPr>
      <w:spacing w:after="0"/>
    </w:pPr>
  </w:style>
  <w:style w:type="paragraph" w:customStyle="1" w:styleId="FooterGraaFet">
    <w:name w:val="FooterGraaFet"/>
    <w:basedOn w:val="FooterGraa"/>
    <w:autoRedefine/>
    <w:pPr>
      <w:spacing w:before="120"/>
    </w:pPr>
    <w:rPr>
      <w:b/>
      <w:bCs/>
    </w:rPr>
  </w:style>
  <w:style w:type="paragraph" w:customStyle="1" w:styleId="FooterIkkeFet">
    <w:name w:val="FooterIkkeFet"/>
    <w:basedOn w:val="FooterFet"/>
    <w:autoRedefine/>
    <w:rPr>
      <w:b w:val="0"/>
      <w:bCs/>
    </w:rPr>
  </w:style>
  <w:style w:type="paragraph" w:customStyle="1" w:styleId="Kolonne1">
    <w:name w:val="Kolonne1"/>
    <w:basedOn w:val="Merknad"/>
    <w:pPr>
      <w:spacing w:after="170"/>
    </w:pPr>
  </w:style>
  <w:style w:type="paragraph" w:styleId="Bobletekst">
    <w:name w:val="Balloon Text"/>
    <w:basedOn w:val="Normal"/>
    <w:link w:val="BobletekstTegn"/>
    <w:semiHidden/>
    <w:unhideWhenUsed/>
    <w:rsid w:val="00BA754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semiHidden/>
    <w:rsid w:val="00BA7544"/>
    <w:rPr>
      <w:rFonts w:ascii="Segoe UI" w:hAnsi="Segoe UI" w:cs="Segoe UI"/>
      <w:sz w:val="18"/>
      <w:szCs w:val="18"/>
      <w:lang w:val="en-GB" w:eastAsia="en-US"/>
    </w:rPr>
  </w:style>
  <w:style w:type="character" w:customStyle="1" w:styleId="BunntekstTegn">
    <w:name w:val="Bunntekst Tegn"/>
    <w:basedOn w:val="Standardskriftforavsnitt"/>
    <w:link w:val="Bunntekst"/>
    <w:uiPriority w:val="99"/>
    <w:rsid w:val="005A6108"/>
    <w:rPr>
      <w:rFonts w:ascii="Times" w:hAnsi="Times"/>
      <w:sz w:val="2"/>
      <w:szCs w:val="24"/>
      <w:lang w:val="en-GB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60"/>
      <w:ind w:left="85" w:right="85"/>
    </w:pPr>
    <w:rPr>
      <w:rFonts w:ascii="Times" w:hAnsi="Times"/>
      <w:sz w:val="24"/>
      <w:szCs w:val="24"/>
      <w:lang w:val="en-GB" w:eastAsia="en-US"/>
    </w:rPr>
  </w:style>
  <w:style w:type="paragraph" w:styleId="Overskrift1">
    <w:name w:val="heading 1"/>
    <w:basedOn w:val="Normal"/>
    <w:next w:val="Normal"/>
    <w:qFormat/>
    <w:pPr>
      <w:keepNext/>
      <w:spacing w:before="840"/>
      <w:outlineLvl w:val="0"/>
    </w:pPr>
    <w:rPr>
      <w:rFonts w:ascii="Arial" w:hAnsi="Arial" w:cs="Arial"/>
      <w:b/>
      <w:bCs/>
      <w:kern w:val="32"/>
      <w:sz w:val="30"/>
      <w:szCs w:val="3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autoRedefine/>
    <w:pPr>
      <w:tabs>
        <w:tab w:val="center" w:pos="4153"/>
        <w:tab w:val="right" w:pos="8306"/>
      </w:tabs>
      <w:spacing w:after="20"/>
      <w:ind w:left="0" w:right="0"/>
    </w:pPr>
    <w:rPr>
      <w:sz w:val="2"/>
    </w:rPr>
  </w:style>
  <w:style w:type="paragraph" w:styleId="Bunntekst">
    <w:name w:val="footer"/>
    <w:basedOn w:val="Topptekst"/>
    <w:link w:val="BunntekstTegn"/>
    <w:autoRedefine/>
    <w:uiPriority w:val="99"/>
  </w:style>
  <w:style w:type="paragraph" w:customStyle="1" w:styleId="sidetall">
    <w:name w:val="sidetall"/>
    <w:basedOn w:val="Topptekst"/>
    <w:autoRedefine/>
    <w:pPr>
      <w:spacing w:after="60"/>
      <w:ind w:right="85"/>
      <w:jc w:val="right"/>
    </w:pPr>
    <w:rPr>
      <w:rFonts w:ascii="Arial" w:hAnsi="Arial"/>
      <w:noProof/>
      <w:snapToGrid w:val="0"/>
      <w:sz w:val="19"/>
      <w:szCs w:val="20"/>
      <w:lang w:val="nb-NO"/>
    </w:rPr>
  </w:style>
  <w:style w:type="paragraph" w:customStyle="1" w:styleId="DatoRefTekst">
    <w:name w:val="DatoRefTekst"/>
    <w:basedOn w:val="Topptekst"/>
    <w:autoRedefine/>
    <w:pPr>
      <w:spacing w:after="0"/>
    </w:pPr>
    <w:rPr>
      <w:rFonts w:ascii="Arial" w:hAnsi="Arial"/>
      <w:sz w:val="16"/>
      <w:szCs w:val="20"/>
      <w:lang w:val="nb-NO"/>
    </w:rPr>
  </w:style>
  <w:style w:type="paragraph" w:customStyle="1" w:styleId="DatoRefFyllInn">
    <w:name w:val="DatoRefFyllInn"/>
    <w:basedOn w:val="Topptekst"/>
    <w:autoRedefine/>
    <w:pPr>
      <w:spacing w:after="60"/>
    </w:pPr>
    <w:rPr>
      <w:sz w:val="21"/>
      <w:szCs w:val="20"/>
      <w:lang w:val="nb-NO"/>
    </w:rPr>
  </w:style>
  <w:style w:type="paragraph" w:customStyle="1" w:styleId="Header2">
    <w:name w:val="Header2"/>
    <w:basedOn w:val="Topptekst"/>
    <w:autoRedefine/>
    <w:pPr>
      <w:spacing w:before="204" w:after="60"/>
      <w:ind w:left="85" w:right="85"/>
    </w:pPr>
    <w:rPr>
      <w:rFonts w:ascii="Arial" w:hAnsi="Arial"/>
      <w:b/>
      <w:sz w:val="20"/>
      <w:lang w:val="nb-NO"/>
    </w:rPr>
  </w:style>
  <w:style w:type="paragraph" w:customStyle="1" w:styleId="underheader">
    <w:name w:val="underheader"/>
    <w:basedOn w:val="Topptekst"/>
    <w:autoRedefine/>
    <w:pPr>
      <w:ind w:left="57"/>
    </w:pPr>
    <w:rPr>
      <w:rFonts w:ascii="Arial" w:hAnsi="Arial"/>
      <w:szCs w:val="20"/>
      <w:lang w:val="nb-NO"/>
    </w:rPr>
  </w:style>
  <w:style w:type="paragraph" w:customStyle="1" w:styleId="DatoRefTekst2">
    <w:name w:val="DatoRefTekst2"/>
    <w:basedOn w:val="DatoRefTekst"/>
    <w:autoRedefine/>
    <w:pPr>
      <w:spacing w:before="77"/>
    </w:pPr>
  </w:style>
  <w:style w:type="paragraph" w:customStyle="1" w:styleId="FooterFet">
    <w:name w:val="FooterFet"/>
    <w:basedOn w:val="FooterTekst"/>
    <w:autoRedefine/>
    <w:pPr>
      <w:spacing w:before="60"/>
    </w:pPr>
    <w:rPr>
      <w:rFonts w:ascii="Arial" w:hAnsi="Arial"/>
      <w:b/>
    </w:rPr>
  </w:style>
  <w:style w:type="paragraph" w:customStyle="1" w:styleId="FooterStart">
    <w:name w:val="FooterStart"/>
    <w:basedOn w:val="Bunntekst"/>
    <w:autoRedefine/>
    <w:pPr>
      <w:pBdr>
        <w:bottom w:val="single" w:sz="6" w:space="1" w:color="auto"/>
      </w:pBdr>
      <w:tabs>
        <w:tab w:val="clear" w:pos="4153"/>
        <w:tab w:val="clear" w:pos="8306"/>
        <w:tab w:val="left" w:pos="1916"/>
        <w:tab w:val="left" w:pos="4360"/>
        <w:tab w:val="left" w:pos="6282"/>
        <w:tab w:val="left" w:pos="8023"/>
      </w:tabs>
      <w:spacing w:after="50"/>
    </w:pPr>
    <w:rPr>
      <w:lang w:val="nb-NO"/>
    </w:rPr>
  </w:style>
  <w:style w:type="paragraph" w:customStyle="1" w:styleId="FooterGraa">
    <w:name w:val="FooterGraa"/>
    <w:basedOn w:val="Bunntekst"/>
    <w:autoRedefine/>
    <w:pPr>
      <w:tabs>
        <w:tab w:val="clear" w:pos="4153"/>
        <w:tab w:val="clear" w:pos="8306"/>
        <w:tab w:val="left" w:pos="1916"/>
        <w:tab w:val="left" w:pos="4360"/>
        <w:tab w:val="left" w:pos="6282"/>
        <w:tab w:val="left" w:pos="8023"/>
      </w:tabs>
      <w:spacing w:after="30"/>
      <w:ind w:left="85"/>
    </w:pPr>
    <w:rPr>
      <w:rFonts w:ascii="Arial" w:hAnsi="Arial"/>
      <w:color w:val="808080"/>
      <w:sz w:val="18"/>
      <w:lang w:val="nb-NO"/>
    </w:rPr>
  </w:style>
  <w:style w:type="paragraph" w:customStyle="1" w:styleId="Tilfelt">
    <w:name w:val="Tilfelt"/>
    <w:basedOn w:val="Normal"/>
    <w:pPr>
      <w:spacing w:after="20"/>
    </w:pPr>
    <w:rPr>
      <w:lang w:val="nb-NO"/>
    </w:rPr>
  </w:style>
  <w:style w:type="paragraph" w:customStyle="1" w:styleId="Merknad">
    <w:name w:val="Merknad"/>
    <w:basedOn w:val="Normal"/>
    <w:pPr>
      <w:spacing w:before="50" w:after="50"/>
      <w:ind w:left="0"/>
    </w:pPr>
    <w:rPr>
      <w:rFonts w:ascii="Arial" w:hAnsi="Arial"/>
      <w:color w:val="808080"/>
      <w:sz w:val="20"/>
      <w:lang w:val="nb-NO"/>
    </w:rPr>
  </w:style>
  <w:style w:type="paragraph" w:customStyle="1" w:styleId="OverToppen">
    <w:name w:val="OverToppen"/>
    <w:basedOn w:val="Tilfelt"/>
    <w:rPr>
      <w:sz w:val="16"/>
    </w:rPr>
  </w:style>
  <w:style w:type="paragraph" w:customStyle="1" w:styleId="FooterTekst">
    <w:name w:val="FooterTekst"/>
    <w:basedOn w:val="Bunntekst"/>
    <w:autoRedefine/>
    <w:pPr>
      <w:tabs>
        <w:tab w:val="clear" w:pos="4153"/>
        <w:tab w:val="clear" w:pos="8306"/>
        <w:tab w:val="left" w:pos="1916"/>
        <w:tab w:val="left" w:pos="4360"/>
        <w:tab w:val="left" w:pos="6282"/>
        <w:tab w:val="left" w:pos="8023"/>
      </w:tabs>
      <w:spacing w:after="50"/>
      <w:ind w:left="85" w:right="85"/>
    </w:pPr>
    <w:rPr>
      <w:sz w:val="16"/>
      <w:lang w:val="nb-NO"/>
    </w:rPr>
  </w:style>
  <w:style w:type="paragraph" w:customStyle="1" w:styleId="Header1">
    <w:name w:val="Header1"/>
    <w:basedOn w:val="Topptekst"/>
    <w:autoRedefine/>
    <w:pPr>
      <w:spacing w:after="60"/>
      <w:ind w:left="85" w:right="85"/>
    </w:pPr>
    <w:rPr>
      <w:rFonts w:ascii="Arial" w:hAnsi="Arial"/>
      <w:sz w:val="19"/>
      <w:lang w:val="nb-NO"/>
    </w:rPr>
  </w:style>
  <w:style w:type="paragraph" w:customStyle="1" w:styleId="FyllLinje">
    <w:name w:val="FyllLinje"/>
    <w:basedOn w:val="Normal"/>
    <w:autoRedefine/>
    <w:pPr>
      <w:spacing w:after="170"/>
    </w:pPr>
    <w:rPr>
      <w:sz w:val="2"/>
      <w:lang w:val="nb-NO"/>
    </w:rPr>
  </w:style>
  <w:style w:type="paragraph" w:customStyle="1" w:styleId="DatoFyllInn1">
    <w:name w:val="DatoFyllInn1"/>
    <w:basedOn w:val="DatoRefFyllInn"/>
    <w:pPr>
      <w:spacing w:after="0"/>
    </w:pPr>
  </w:style>
  <w:style w:type="paragraph" w:customStyle="1" w:styleId="FooterGraaFet">
    <w:name w:val="FooterGraaFet"/>
    <w:basedOn w:val="FooterGraa"/>
    <w:autoRedefine/>
    <w:pPr>
      <w:spacing w:before="120"/>
    </w:pPr>
    <w:rPr>
      <w:b/>
      <w:bCs/>
    </w:rPr>
  </w:style>
  <w:style w:type="paragraph" w:customStyle="1" w:styleId="FooterIkkeFet">
    <w:name w:val="FooterIkkeFet"/>
    <w:basedOn w:val="FooterFet"/>
    <w:autoRedefine/>
    <w:rPr>
      <w:b w:val="0"/>
      <w:bCs/>
    </w:rPr>
  </w:style>
  <w:style w:type="paragraph" w:customStyle="1" w:styleId="Kolonne1">
    <w:name w:val="Kolonne1"/>
    <w:basedOn w:val="Merknad"/>
    <w:pPr>
      <w:spacing w:after="170"/>
    </w:pPr>
  </w:style>
  <w:style w:type="paragraph" w:styleId="Bobletekst">
    <w:name w:val="Balloon Text"/>
    <w:basedOn w:val="Normal"/>
    <w:link w:val="BobletekstTegn"/>
    <w:semiHidden/>
    <w:unhideWhenUsed/>
    <w:rsid w:val="00BA754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semiHidden/>
    <w:rsid w:val="00BA7544"/>
    <w:rPr>
      <w:rFonts w:ascii="Segoe UI" w:hAnsi="Segoe UI" w:cs="Segoe UI"/>
      <w:sz w:val="18"/>
      <w:szCs w:val="18"/>
      <w:lang w:val="en-GB" w:eastAsia="en-US"/>
    </w:rPr>
  </w:style>
  <w:style w:type="character" w:customStyle="1" w:styleId="BunntekstTegn">
    <w:name w:val="Bunntekst Tegn"/>
    <w:basedOn w:val="Standardskriftforavsnitt"/>
    <w:link w:val="Bunntekst"/>
    <w:uiPriority w:val="99"/>
    <w:rsid w:val="005A6108"/>
    <w:rPr>
      <w:rFonts w:ascii="Times" w:hAnsi="Times"/>
      <w:sz w:val="2"/>
      <w:szCs w:val="24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header" Target="header1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chart" Target="charts/chart2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chart" Target="charts/chart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nb-N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 b="1"/>
              <a:t>Stjørdalselva - antall gytegroper per sone og år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0695502776100725"/>
          <c:y val="9.2225924341370974E-2"/>
          <c:w val="0.64752623472340176"/>
          <c:h val="0.76193731039147472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Gytegroper_per_sone!$F$3</c:f>
              <c:strCache>
                <c:ptCount val="1"/>
                <c:pt idx="0">
                  <c:v>Vollen/Brenna - Nustadfoss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Gytegroper_per_sone!$E$4:$E$15</c:f>
              <c:numCache>
                <c:formatCode>General</c:formatCode>
                <c:ptCount val="12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Gytegroper_per_sone!$F$4:$F$15</c:f>
              <c:numCache>
                <c:formatCode>0</c:formatCode>
                <c:ptCount val="12"/>
                <c:pt idx="0">
                  <c:v>93</c:v>
                </c:pt>
                <c:pt idx="1">
                  <c:v>104</c:v>
                </c:pt>
                <c:pt idx="2">
                  <c:v>186</c:v>
                </c:pt>
                <c:pt idx="3">
                  <c:v>171</c:v>
                </c:pt>
                <c:pt idx="4">
                  <c:v>258</c:v>
                </c:pt>
                <c:pt idx="5">
                  <c:v>313</c:v>
                </c:pt>
                <c:pt idx="6">
                  <c:v>127</c:v>
                </c:pt>
                <c:pt idx="7">
                  <c:v>329</c:v>
                </c:pt>
                <c:pt idx="8">
                  <c:v>317</c:v>
                </c:pt>
                <c:pt idx="9">
                  <c:v>165</c:v>
                </c:pt>
                <c:pt idx="10" formatCode="General">
                  <c:v>253</c:v>
                </c:pt>
              </c:numCache>
            </c:numRef>
          </c:val>
        </c:ser>
        <c:ser>
          <c:idx val="1"/>
          <c:order val="1"/>
          <c:tx>
            <c:strRef>
              <c:f>Gytegroper_per_sone!$G$3</c:f>
              <c:strCache>
                <c:ptCount val="1"/>
                <c:pt idx="0">
                  <c:v>Meråker/Stjørdal grense - Vollen/Brenna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numRef>
              <c:f>Gytegroper_per_sone!$E$4:$E$15</c:f>
              <c:numCache>
                <c:formatCode>General</c:formatCode>
                <c:ptCount val="12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Gytegroper_per_sone!$G$4:$G$15</c:f>
              <c:numCache>
                <c:formatCode>General</c:formatCode>
                <c:ptCount val="12"/>
                <c:pt idx="0" formatCode="0">
                  <c:v>18</c:v>
                </c:pt>
                <c:pt idx="2" formatCode="0">
                  <c:v>63</c:v>
                </c:pt>
                <c:pt idx="3" formatCode="0">
                  <c:v>40</c:v>
                </c:pt>
                <c:pt idx="4" formatCode="0">
                  <c:v>16</c:v>
                </c:pt>
                <c:pt idx="5" formatCode="0">
                  <c:v>83</c:v>
                </c:pt>
                <c:pt idx="6" formatCode="0">
                  <c:v>136</c:v>
                </c:pt>
                <c:pt idx="7" formatCode="0">
                  <c:v>120</c:v>
                </c:pt>
                <c:pt idx="8" formatCode="0">
                  <c:v>76</c:v>
                </c:pt>
                <c:pt idx="9" formatCode="0">
                  <c:v>49</c:v>
                </c:pt>
                <c:pt idx="10">
                  <c:v>74</c:v>
                </c:pt>
              </c:numCache>
            </c:numRef>
          </c:val>
        </c:ser>
        <c:ser>
          <c:idx val="2"/>
          <c:order val="2"/>
          <c:tx>
            <c:strRef>
              <c:f>Gytegroper_per_sone!$H$3</c:f>
              <c:strCache>
                <c:ptCount val="1"/>
                <c:pt idx="0">
                  <c:v>Florbekken - Meråker/Stjørdal grense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numRef>
              <c:f>Gytegroper_per_sone!$E$4:$E$15</c:f>
              <c:numCache>
                <c:formatCode>General</c:formatCode>
                <c:ptCount val="12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Gytegroper_per_sone!$H$4:$H$15</c:f>
              <c:numCache>
                <c:formatCode>General</c:formatCode>
                <c:ptCount val="12"/>
                <c:pt idx="0" formatCode="0">
                  <c:v>28</c:v>
                </c:pt>
                <c:pt idx="2" formatCode="0">
                  <c:v>106</c:v>
                </c:pt>
                <c:pt idx="3" formatCode="0">
                  <c:v>35</c:v>
                </c:pt>
                <c:pt idx="5" formatCode="0">
                  <c:v>106</c:v>
                </c:pt>
                <c:pt idx="6" formatCode="0">
                  <c:v>18</c:v>
                </c:pt>
                <c:pt idx="7" formatCode="0">
                  <c:v>114</c:v>
                </c:pt>
                <c:pt idx="8" formatCode="0">
                  <c:v>107</c:v>
                </c:pt>
                <c:pt idx="9" formatCode="0">
                  <c:v>26</c:v>
                </c:pt>
                <c:pt idx="10">
                  <c:v>27</c:v>
                </c:pt>
              </c:numCache>
            </c:numRef>
          </c:val>
        </c:ser>
        <c:ser>
          <c:idx val="3"/>
          <c:order val="3"/>
          <c:tx>
            <c:strRef>
              <c:f>Gytegroper_per_sone!$I$3</c:f>
              <c:strCache>
                <c:ptCount val="1"/>
                <c:pt idx="0">
                  <c:v>Sona - Florbekken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numRef>
              <c:f>Gytegroper_per_sone!$E$4:$E$15</c:f>
              <c:numCache>
                <c:formatCode>General</c:formatCode>
                <c:ptCount val="12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Gytegroper_per_sone!$I$4:$I$15</c:f>
              <c:numCache>
                <c:formatCode>General</c:formatCode>
                <c:ptCount val="12"/>
                <c:pt idx="0" formatCode="0">
                  <c:v>41</c:v>
                </c:pt>
                <c:pt idx="2" formatCode="0">
                  <c:v>57</c:v>
                </c:pt>
                <c:pt idx="3" formatCode="0">
                  <c:v>40</c:v>
                </c:pt>
                <c:pt idx="5" formatCode="0">
                  <c:v>84</c:v>
                </c:pt>
                <c:pt idx="6" formatCode="0">
                  <c:v>5</c:v>
                </c:pt>
                <c:pt idx="7" formatCode="0">
                  <c:v>66</c:v>
                </c:pt>
                <c:pt idx="8" formatCode="0">
                  <c:v>76</c:v>
                </c:pt>
                <c:pt idx="9" formatCode="0">
                  <c:v>79</c:v>
                </c:pt>
                <c:pt idx="10">
                  <c:v>18</c:v>
                </c:pt>
              </c:numCache>
            </c:numRef>
          </c:val>
        </c:ser>
        <c:ser>
          <c:idx val="4"/>
          <c:order val="4"/>
          <c:tx>
            <c:strRef>
              <c:f>Gytegroper_per_sone!$J$3</c:f>
              <c:strCache>
                <c:ptCount val="1"/>
                <c:pt idx="0">
                  <c:v>Forrasamløpet - Sona</c:v>
                </c:pt>
              </c:strCache>
            </c:strRef>
          </c:tx>
          <c:spPr>
            <a:solidFill>
              <a:schemeClr val="accent6"/>
            </a:solidFill>
            <a:ln>
              <a:solidFill>
                <a:schemeClr val="accent6"/>
              </a:solidFill>
            </a:ln>
            <a:effectLst/>
          </c:spPr>
          <c:invertIfNegative val="0"/>
          <c:cat>
            <c:numRef>
              <c:f>Gytegroper_per_sone!$E$4:$E$15</c:f>
              <c:numCache>
                <c:formatCode>General</c:formatCode>
                <c:ptCount val="12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Gytegroper_per_sone!$J$4:$J$15</c:f>
              <c:numCache>
                <c:formatCode>General</c:formatCode>
                <c:ptCount val="12"/>
                <c:pt idx="0" formatCode="0">
                  <c:v>16</c:v>
                </c:pt>
                <c:pt idx="2" formatCode="0">
                  <c:v>25</c:v>
                </c:pt>
                <c:pt idx="3" formatCode="0">
                  <c:v>15</c:v>
                </c:pt>
                <c:pt idx="4" formatCode="0">
                  <c:v>5</c:v>
                </c:pt>
                <c:pt idx="5" formatCode="0">
                  <c:v>6</c:v>
                </c:pt>
                <c:pt idx="8" formatCode="0">
                  <c:v>45</c:v>
                </c:pt>
                <c:pt idx="9" formatCode="0">
                  <c:v>8</c:v>
                </c:pt>
                <c:pt idx="10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100"/>
        <c:axId val="134347392"/>
        <c:axId val="141423360"/>
      </c:barChart>
      <c:catAx>
        <c:axId val="13434739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400" b="1"/>
                  <a:t>År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nb-NO"/>
          </a:p>
        </c:txPr>
        <c:crossAx val="141423360"/>
        <c:crosses val="autoZero"/>
        <c:auto val="1"/>
        <c:lblAlgn val="ctr"/>
        <c:lblOffset val="100"/>
        <c:noMultiLvlLbl val="0"/>
      </c:catAx>
      <c:valAx>
        <c:axId val="1414233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/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 b="1"/>
                  <a:t>Antall gytegroper</a:t>
                </a:r>
              </a:p>
            </c:rich>
          </c:tx>
          <c:layout>
            <c:manualLayout>
              <c:xMode val="edge"/>
              <c:yMode val="edge"/>
              <c:x val="1.9699230660066998E-3"/>
              <c:y val="0.39639148042341027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nb-NO"/>
          </a:p>
        </c:txPr>
        <c:crossAx val="134347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905542294362361"/>
          <c:y val="0.15565893154258217"/>
          <c:w val="0.20024420541367161"/>
          <c:h val="0.830840798760249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nb-N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nb-NO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nb-N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nb-NO" sz="1400"/>
              <a:t>Stjørdalselva - antall gytegroper per km og sone</a:t>
            </a:r>
          </a:p>
        </c:rich>
      </c:tx>
      <c:layout>
        <c:manualLayout>
          <c:xMode val="edge"/>
          <c:yMode val="edge"/>
          <c:x val="0.14248614318605571"/>
          <c:y val="2.581486652689815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3197922382878802"/>
          <c:y val="0.10357854240822637"/>
          <c:w val="0.57652360715850548"/>
          <c:h val="0.77074731240786665"/>
        </c:manualLayout>
      </c:layout>
      <c:barChart>
        <c:barDir val="col"/>
        <c:grouping val="stacked"/>
        <c:varyColors val="0"/>
        <c:ser>
          <c:idx val="1"/>
          <c:order val="0"/>
          <c:tx>
            <c:strRef>
              <c:f>Gytegroper_per_sone!$F$20</c:f>
              <c:strCache>
                <c:ptCount val="1"/>
                <c:pt idx="0">
                  <c:v>Vollen/Brenna - Nustadfoss (8,4km)</c:v>
                </c:pt>
              </c:strCache>
            </c:strRef>
          </c:tx>
          <c:invertIfNegative val="0"/>
          <c:cat>
            <c:numRef>
              <c:f>Gytegroper_per_sone!$E$21:$E$31</c:f>
              <c:numCache>
                <c:formatCode>General</c:formatCode>
                <c:ptCount val="11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Gytegroper_per_sone!$F$21:$F$31</c:f>
              <c:numCache>
                <c:formatCode>0.00</c:formatCode>
                <c:ptCount val="11"/>
                <c:pt idx="0">
                  <c:v>11.01353931099298</c:v>
                </c:pt>
                <c:pt idx="1">
                  <c:v>12.316216003691075</c:v>
                </c:pt>
                <c:pt idx="2">
                  <c:v>22.027078621985961</c:v>
                </c:pt>
                <c:pt idx="3">
                  <c:v>20.250701313761287</c:v>
                </c:pt>
                <c:pt idx="4">
                  <c:v>30.553689701464396</c:v>
                </c:pt>
                <c:pt idx="5">
                  <c:v>37.06707316495487</c:v>
                </c:pt>
                <c:pt idx="6">
                  <c:v>15.039994542968907</c:v>
                </c:pt>
                <c:pt idx="7">
                  <c:v>38.96187562706119</c:v>
                </c:pt>
                <c:pt idx="8">
                  <c:v>37.540773780481445</c:v>
                </c:pt>
                <c:pt idx="9">
                  <c:v>19.540150390471414</c:v>
                </c:pt>
                <c:pt idx="10">
                  <c:v>29.961563932056169</c:v>
                </c:pt>
              </c:numCache>
            </c:numRef>
          </c:val>
        </c:ser>
        <c:ser>
          <c:idx val="2"/>
          <c:order val="1"/>
          <c:tx>
            <c:strRef>
              <c:f>Gytegroper_per_sone!$G$20</c:f>
              <c:strCache>
                <c:ptCount val="1"/>
                <c:pt idx="0">
                  <c:v>Meråker/Stjørdal grense - Vollen/Brenna (6,4km)</c:v>
                </c:pt>
              </c:strCache>
            </c:strRef>
          </c:tx>
          <c:invertIfNegative val="0"/>
          <c:cat>
            <c:numRef>
              <c:f>Gytegroper_per_sone!$E$21:$E$31</c:f>
              <c:numCache>
                <c:formatCode>General</c:formatCode>
                <c:ptCount val="11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Gytegroper_per_sone!$G$21:$G$31</c:f>
              <c:numCache>
                <c:formatCode>0.00</c:formatCode>
                <c:ptCount val="11"/>
                <c:pt idx="0">
                  <c:v>2.7989582899235632</c:v>
                </c:pt>
                <c:pt idx="1">
                  <c:v>0</c:v>
                </c:pt>
                <c:pt idx="2">
                  <c:v>9.7963540147324721</c:v>
                </c:pt>
                <c:pt idx="3">
                  <c:v>6.2199073109412524</c:v>
                </c:pt>
                <c:pt idx="4">
                  <c:v>2.4879629243765007</c:v>
                </c:pt>
                <c:pt idx="5">
                  <c:v>12.906307670203098</c:v>
                </c:pt>
                <c:pt idx="6">
                  <c:v>21.147684857200257</c:v>
                </c:pt>
                <c:pt idx="7">
                  <c:v>18.659721932823757</c:v>
                </c:pt>
                <c:pt idx="8">
                  <c:v>11.817823890788379</c:v>
                </c:pt>
                <c:pt idx="9">
                  <c:v>7.619386455903034</c:v>
                </c:pt>
                <c:pt idx="10">
                  <c:v>11.506828525241316</c:v>
                </c:pt>
              </c:numCache>
            </c:numRef>
          </c:val>
        </c:ser>
        <c:ser>
          <c:idx val="3"/>
          <c:order val="2"/>
          <c:tx>
            <c:strRef>
              <c:f>Gytegroper_per_sone!$H$20</c:f>
              <c:strCache>
                <c:ptCount val="1"/>
                <c:pt idx="0">
                  <c:v>Florbekken - Meråker/Stjørdal grense (7,3km)</c:v>
                </c:pt>
              </c:strCache>
            </c:strRef>
          </c:tx>
          <c:invertIfNegative val="0"/>
          <c:cat>
            <c:numRef>
              <c:f>Gytegroper_per_sone!$E$21:$E$31</c:f>
              <c:numCache>
                <c:formatCode>General</c:formatCode>
                <c:ptCount val="11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Gytegroper_per_sone!$H$21:$H$31</c:f>
              <c:numCache>
                <c:formatCode>0.00</c:formatCode>
                <c:ptCount val="11"/>
                <c:pt idx="0">
                  <c:v>3.8434908560607184</c:v>
                </c:pt>
                <c:pt idx="1">
                  <c:v>0</c:v>
                </c:pt>
                <c:pt idx="2">
                  <c:v>14.550358240801291</c:v>
                </c:pt>
                <c:pt idx="3">
                  <c:v>4.804363570075898</c:v>
                </c:pt>
                <c:pt idx="4">
                  <c:v>0</c:v>
                </c:pt>
                <c:pt idx="5">
                  <c:v>14.550358240801291</c:v>
                </c:pt>
                <c:pt idx="6">
                  <c:v>2.4708155503247475</c:v>
                </c:pt>
                <c:pt idx="7">
                  <c:v>15.648498485390068</c:v>
                </c:pt>
                <c:pt idx="8">
                  <c:v>14.687625771374888</c:v>
                </c:pt>
                <c:pt idx="9">
                  <c:v>3.5689557949135242</c:v>
                </c:pt>
                <c:pt idx="10">
                  <c:v>3.7062233254871213</c:v>
                </c:pt>
              </c:numCache>
            </c:numRef>
          </c:val>
        </c:ser>
        <c:ser>
          <c:idx val="4"/>
          <c:order val="3"/>
          <c:tx>
            <c:strRef>
              <c:f>Gytegroper_per_sone!$I$20</c:f>
              <c:strCache>
                <c:ptCount val="1"/>
                <c:pt idx="0">
                  <c:v>Sona - Florbekken (8,9km)</c:v>
                </c:pt>
              </c:strCache>
            </c:strRef>
          </c:tx>
          <c:invertIfNegative val="0"/>
          <c:cat>
            <c:numRef>
              <c:f>Gytegroper_per_sone!$E$21:$E$31</c:f>
              <c:numCache>
                <c:formatCode>General</c:formatCode>
                <c:ptCount val="11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Gytegroper_per_sone!$I$21:$I$31</c:f>
              <c:numCache>
                <c:formatCode>0.00</c:formatCode>
                <c:ptCount val="11"/>
                <c:pt idx="0">
                  <c:v>4.5979269853680504</c:v>
                </c:pt>
                <c:pt idx="1">
                  <c:v>0</c:v>
                </c:pt>
                <c:pt idx="2">
                  <c:v>6.3922399552677778</c:v>
                </c:pt>
                <c:pt idx="3">
                  <c:v>4.4857824247493179</c:v>
                </c:pt>
                <c:pt idx="4">
                  <c:v>0</c:v>
                </c:pt>
                <c:pt idx="5">
                  <c:v>9.4201430919735678</c:v>
                </c:pt>
                <c:pt idx="6">
                  <c:v>0.56072280309366473</c:v>
                </c:pt>
                <c:pt idx="7">
                  <c:v>7.4015410008363745</c:v>
                </c:pt>
                <c:pt idx="8">
                  <c:v>8.5229866070237037</c:v>
                </c:pt>
                <c:pt idx="9">
                  <c:v>8.8594202888799032</c:v>
                </c:pt>
                <c:pt idx="10">
                  <c:v>2.0186020911371929</c:v>
                </c:pt>
              </c:numCache>
            </c:numRef>
          </c:val>
        </c:ser>
        <c:ser>
          <c:idx val="5"/>
          <c:order val="4"/>
          <c:tx>
            <c:strRef>
              <c:f>Gytegroper_per_sone!$J$20</c:f>
              <c:strCache>
                <c:ptCount val="1"/>
                <c:pt idx="0">
                  <c:v>Forrasamløpet - Sona (6,3km)</c:v>
                </c:pt>
              </c:strCache>
            </c:strRef>
          </c:tx>
          <c:invertIfNegative val="0"/>
          <c:cat>
            <c:numRef>
              <c:f>Gytegroper_per_sone!$E$21:$E$31</c:f>
              <c:numCache>
                <c:formatCode>General</c:formatCode>
                <c:ptCount val="11"/>
                <c:pt idx="0">
                  <c:v>2006</c:v>
                </c:pt>
                <c:pt idx="1">
                  <c:v>2007</c:v>
                </c:pt>
                <c:pt idx="2">
                  <c:v>2008</c:v>
                </c:pt>
                <c:pt idx="3">
                  <c:v>2009</c:v>
                </c:pt>
                <c:pt idx="4">
                  <c:v>2010</c:v>
                </c:pt>
                <c:pt idx="5">
                  <c:v>2011</c:v>
                </c:pt>
                <c:pt idx="6">
                  <c:v>2012</c:v>
                </c:pt>
                <c:pt idx="7">
                  <c:v>2013</c:v>
                </c:pt>
                <c:pt idx="8">
                  <c:v>2014</c:v>
                </c:pt>
                <c:pt idx="9">
                  <c:v>2015</c:v>
                </c:pt>
                <c:pt idx="10">
                  <c:v>2016</c:v>
                </c:pt>
              </c:numCache>
            </c:numRef>
          </c:cat>
          <c:val>
            <c:numRef>
              <c:f>Gytegroper_per_sone!$J$21:$J$31</c:f>
              <c:numCache>
                <c:formatCode>0.00</c:formatCode>
                <c:ptCount val="11"/>
                <c:pt idx="0">
                  <c:v>2.526806654913857</c:v>
                </c:pt>
                <c:pt idx="1">
                  <c:v>0</c:v>
                </c:pt>
                <c:pt idx="2">
                  <c:v>3.9481353983029019</c:v>
                </c:pt>
                <c:pt idx="3">
                  <c:v>2.3688812389817411</c:v>
                </c:pt>
                <c:pt idx="4">
                  <c:v>0.78962707966058032</c:v>
                </c:pt>
                <c:pt idx="5">
                  <c:v>0.9475524955926965</c:v>
                </c:pt>
                <c:pt idx="6">
                  <c:v>0</c:v>
                </c:pt>
                <c:pt idx="7">
                  <c:v>0</c:v>
                </c:pt>
                <c:pt idx="8">
                  <c:v>7.1066437169452232</c:v>
                </c:pt>
                <c:pt idx="9">
                  <c:v>1.2634033274569285</c:v>
                </c:pt>
                <c:pt idx="10">
                  <c:v>0.47377624779634825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100"/>
        <c:axId val="148448000"/>
        <c:axId val="148449920"/>
      </c:barChart>
      <c:catAx>
        <c:axId val="14844800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nb-NO" sz="1400"/>
                  <a:t>År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nb-NO"/>
          </a:p>
        </c:txPr>
        <c:crossAx val="148449920"/>
        <c:crosses val="autoZero"/>
        <c:auto val="1"/>
        <c:lblAlgn val="ctr"/>
        <c:lblOffset val="100"/>
        <c:noMultiLvlLbl val="0"/>
      </c:catAx>
      <c:valAx>
        <c:axId val="14844992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200"/>
                </a:pPr>
                <a:r>
                  <a:rPr lang="nb-NO" sz="1200"/>
                  <a:t>Antall gytegroper per kilometer</a:t>
                </a:r>
              </a:p>
            </c:rich>
          </c:tx>
          <c:layout>
            <c:manualLayout>
              <c:xMode val="edge"/>
              <c:yMode val="edge"/>
              <c:x val="2.634251755807672E-2"/>
              <c:y val="0.23228887626160133"/>
            </c:manualLayout>
          </c:layout>
          <c:overlay val="0"/>
        </c:title>
        <c:numFmt formatCode="0" sourceLinked="0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nb-NO"/>
          </a:p>
        </c:txPr>
        <c:crossAx val="1484480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5320307183824242"/>
          <c:y val="7.6236871169313949E-2"/>
          <c:w val="0.22090349316945992"/>
          <c:h val="0.89011159597268241"/>
        </c:manualLayout>
      </c:layout>
      <c:overlay val="0"/>
      <c:txPr>
        <a:bodyPr/>
        <a:lstStyle/>
        <a:p>
          <a:pPr>
            <a:defRPr sz="1050"/>
          </a:pPr>
          <a:endParaRPr lang="nb-NO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690</Words>
  <Characters>3657</Characters>
  <Application>Microsoft Office Word</Application>
  <DocSecurity>0</DocSecurity>
  <Lines>30</Lines>
  <Paragraphs>8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Ny linje</vt:lpstr>
    </vt:vector>
  </TitlesOfParts>
  <Company>Orakeltjenesten, NTNU</Company>
  <LinksUpToDate>false</LinksUpToDate>
  <CharactersWithSpaces>4339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Ny linje</dc:title>
  <dc:creator>Jo Vegar Arnekleiv</dc:creator>
  <cp:lastModifiedBy>Gunnar Daniel Fordal</cp:lastModifiedBy>
  <cp:revision>8</cp:revision>
  <cp:lastPrinted>2016-12-13T10:09:00Z</cp:lastPrinted>
  <dcterms:created xsi:type="dcterms:W3CDTF">2016-12-14T11:04:00Z</dcterms:created>
  <dcterms:modified xsi:type="dcterms:W3CDTF">2017-02-16T10:43:00Z</dcterms:modified>
</cp:coreProperties>
</file>